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4E" w:rsidRPr="00C42291" w:rsidRDefault="00C9694E" w:rsidP="009919B7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СХВАЛЕНО                                           </w:t>
      </w:r>
      <w:r w:rsidR="00C42291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 </w:t>
      </w:r>
      <w:r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ЗАТВЕРДЖЕНО</w:t>
      </w:r>
    </w:p>
    <w:p w:rsidR="00C706D2" w:rsidRPr="00C42291" w:rsidRDefault="00C706D2" w:rsidP="00C9694E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9694E" w:rsidRPr="00C42291" w:rsidRDefault="00646EF1" w:rsidP="00C9694E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C9694E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едагогічною р</w:t>
      </w:r>
      <w:r w:rsidR="00C42291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адою                      </w:t>
      </w:r>
      <w:r w:rsidR="00C9694E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</w:t>
      </w:r>
      <w:r w:rsid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</w:t>
      </w:r>
      <w:r w:rsid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</w:t>
      </w:r>
      <w:r w:rsidR="00C42291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C9694E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Наказ </w:t>
      </w:r>
      <w:r w:rsidR="00C706D2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директора </w:t>
      </w:r>
      <w:r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ХДЦЕВУМ</w:t>
      </w:r>
    </w:p>
    <w:p w:rsidR="00C9694E" w:rsidRPr="00C42291" w:rsidRDefault="00646EF1" w:rsidP="00C9694E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ХДЦЕВУМ</w:t>
      </w:r>
      <w:r w:rsid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</w:t>
      </w:r>
      <w:r w:rsid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</w:t>
      </w:r>
      <w:r w:rsidR="00C9694E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</w:t>
      </w:r>
      <w:r w:rsidR="00C42291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C706D2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C42291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706D2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936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04.06.</w:t>
      </w:r>
      <w:r w:rsidR="00C706D2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2021р.     </w:t>
      </w:r>
      <w:r w:rsid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№  </w:t>
      </w:r>
      <w:r w:rsidR="00936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25</w:t>
      </w:r>
      <w:r w:rsid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</w:t>
      </w:r>
    </w:p>
    <w:p w:rsidR="00C9694E" w:rsidRPr="00C42291" w:rsidRDefault="00936E9C" w:rsidP="00C9694E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04.06.</w:t>
      </w:r>
      <w:r w:rsidR="00C706D2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2021р.</w:t>
      </w:r>
      <w:r w:rsidR="00C9694E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 w:rsidR="00646EF1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</w:t>
      </w:r>
      <w:r w:rsidR="00C706D2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</w:t>
      </w:r>
    </w:p>
    <w:p w:rsidR="00C9694E" w:rsidRPr="00C42291" w:rsidRDefault="00C706D2" w:rsidP="00C9694E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</w:t>
      </w:r>
      <w:r w:rsidR="008926C4" w:rsidRPr="00892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 </w:t>
      </w:r>
      <w:r w:rsidR="00936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47</w:t>
      </w:r>
      <w:r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C9694E" w:rsidRPr="00C4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                    </w:t>
      </w:r>
      <w:r w:rsidR="00C9694E" w:rsidRPr="00C4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9694E" w:rsidRPr="00C9694E" w:rsidRDefault="00C9694E" w:rsidP="00C9694E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9694E" w:rsidRPr="00C9694E" w:rsidRDefault="00C9694E" w:rsidP="00C9694E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9694E" w:rsidRPr="00C9694E" w:rsidRDefault="00C9694E" w:rsidP="00C9694E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9694E" w:rsidRPr="00C9694E" w:rsidRDefault="00C9694E" w:rsidP="00C9694E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9694E" w:rsidRPr="00C9694E" w:rsidRDefault="00C9694E" w:rsidP="00C9694E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9694E" w:rsidRPr="00C706D2" w:rsidRDefault="00C9694E" w:rsidP="00C9694E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C9694E" w:rsidRDefault="00C9694E" w:rsidP="00C9694E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6EF1" w:rsidRPr="00646EF1" w:rsidRDefault="00646EF1" w:rsidP="00C9694E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694E" w:rsidRDefault="00C9694E" w:rsidP="00C706D2">
      <w:pPr>
        <w:shd w:val="clear" w:color="auto" w:fill="FFFFFF"/>
        <w:spacing w:after="28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</w:p>
    <w:p w:rsidR="00C9694E" w:rsidRPr="00C9694E" w:rsidRDefault="00C9694E" w:rsidP="00C706D2">
      <w:pPr>
        <w:shd w:val="clear" w:color="auto" w:fill="FFFFFF"/>
        <w:spacing w:after="2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внутрішню систему забезпечення якості освіти </w:t>
      </w:r>
    </w:p>
    <w:p w:rsidR="00646EF1" w:rsidRDefault="00C9694E" w:rsidP="00C706D2">
      <w:pPr>
        <w:shd w:val="clear" w:color="auto" w:fill="FFFFFF"/>
        <w:spacing w:after="28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r w:rsidR="00646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Хмельницькому державному центрі</w:t>
      </w:r>
    </w:p>
    <w:p w:rsidR="00C9694E" w:rsidRDefault="00646EF1" w:rsidP="00C706D2">
      <w:pPr>
        <w:shd w:val="clear" w:color="auto" w:fill="FFFFFF"/>
        <w:spacing w:after="28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естетичного виховання учнівської молоді</w:t>
      </w:r>
    </w:p>
    <w:p w:rsidR="00C42291" w:rsidRPr="00646EF1" w:rsidRDefault="00C42291" w:rsidP="00C706D2">
      <w:pPr>
        <w:shd w:val="clear" w:color="auto" w:fill="FFFFFF"/>
        <w:spacing w:after="28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6005" w:rsidRDefault="00547729" w:rsidP="00C422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7C6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Загальні положення</w:t>
      </w:r>
    </w:p>
    <w:p w:rsidR="007C6005" w:rsidRDefault="007C6005" w:rsidP="00C422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6005" w:rsidRDefault="007C6005" w:rsidP="00A37FF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Положення про внутрішню систему забезпечення якості освіти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Хмельницькому державному </w:t>
      </w:r>
      <w:r w:rsidRPr="0026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центрі естетичного виховання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учнівської молоді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Центр)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розроблено відповідно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України «Про освіту». Система забезпечення якості освіти складається із системи забезпечення закладом якості освітньої діяльності та якості позашкільної освіти (система внутрішнього забезпечення якості освіти).</w:t>
      </w:r>
    </w:p>
    <w:p w:rsidR="007C6005" w:rsidRPr="00261DD8" w:rsidRDefault="007C6005" w:rsidP="00A37FFA">
      <w:pPr>
        <w:shd w:val="clear" w:color="auto" w:fill="FFFFFF"/>
        <w:spacing w:after="28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1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Внутрішня система забезпечення якості освіти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Хмельницькому державному центрі естетичного виховання учнівської молоді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Pr="00261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розбудовується на виконання статті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41 Закону України «Про освіту» для спрямування та контролю діяльності закладу щодо забезпечення якості освіти.</w:t>
      </w:r>
    </w:p>
    <w:p w:rsidR="007C6005" w:rsidRDefault="007C6005" w:rsidP="00C42291">
      <w:pPr>
        <w:shd w:val="clear" w:color="auto" w:fill="FFFFFF"/>
        <w:spacing w:after="28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 створення та реалізації внутрішньої систем</w:t>
      </w:r>
      <w:r w:rsidR="0033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забезпечення якості освіти Центру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базується на таких принципах:</w:t>
      </w:r>
    </w:p>
    <w:p w:rsidR="007C6005" w:rsidRPr="003A0B17" w:rsidRDefault="007C6005" w:rsidP="00C42291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автономія закладу освіти;</w:t>
      </w:r>
    </w:p>
    <w:p w:rsidR="007C6005" w:rsidRPr="003A0B17" w:rsidRDefault="007C6005" w:rsidP="00C42291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академічна доброчесність;</w:t>
      </w:r>
    </w:p>
    <w:p w:rsidR="007C6005" w:rsidRPr="003A0B17" w:rsidRDefault="007C6005" w:rsidP="00C42291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академічна свобода;</w:t>
      </w:r>
    </w:p>
    <w:p w:rsidR="007C6005" w:rsidRPr="003A0B17" w:rsidRDefault="007C6005" w:rsidP="00C42291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гнучкість та адаптивність системи освітньої діяльності;</w:t>
      </w:r>
    </w:p>
    <w:p w:rsidR="007C6005" w:rsidRPr="003A0B17" w:rsidRDefault="007C6005" w:rsidP="00C42291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гуманізм;</w:t>
      </w:r>
    </w:p>
    <w:p w:rsidR="007C6005" w:rsidRPr="003A0B17" w:rsidRDefault="007C6005" w:rsidP="00C42291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якості освіти та якості освітньої діяльності;</w:t>
      </w:r>
    </w:p>
    <w:p w:rsidR="007C6005" w:rsidRPr="003A0B17" w:rsidRDefault="007C6005" w:rsidP="00C42291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забезпечення </w:t>
      </w:r>
      <w:proofErr w:type="gramStart"/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івного доступу до освіти без дискримінації за будь-якими ознаками, зокрема й за ознакою інвалідності;</w:t>
      </w:r>
    </w:p>
    <w:p w:rsidR="007C6005" w:rsidRPr="003A0B17" w:rsidRDefault="007C6005" w:rsidP="00C42291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демократизм;</w:t>
      </w:r>
    </w:p>
    <w:p w:rsidR="007C6005" w:rsidRPr="003A0B17" w:rsidRDefault="007C6005" w:rsidP="00C42291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державно-громадське управління;</w:t>
      </w:r>
    </w:p>
    <w:p w:rsidR="007C6005" w:rsidRPr="003A0B17" w:rsidRDefault="007C6005" w:rsidP="00C42291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доступність для кожного громадянина </w:t>
      </w:r>
      <w:proofErr w:type="gramStart"/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 форм і типів освітніх послуг, що надаються державою;</w:t>
      </w:r>
    </w:p>
    <w:p w:rsidR="007C6005" w:rsidRPr="003A0B17" w:rsidRDefault="007C6005" w:rsidP="00C42291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людиноцентризм, дитиноцентризм;</w:t>
      </w:r>
    </w:p>
    <w:p w:rsidR="007C6005" w:rsidRPr="003A0B17" w:rsidRDefault="007C6005" w:rsidP="00C42291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постійне вдосконалення освітньої діяльності;</w:t>
      </w:r>
    </w:p>
    <w:p w:rsidR="007C6005" w:rsidRPr="003A0B17" w:rsidRDefault="007C6005" w:rsidP="00C42291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вибору виді</w:t>
      </w:r>
      <w:proofErr w:type="gramStart"/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proofErr w:type="gramEnd"/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темпу здобуття освіти, освітньої програми, закладу освіти, інших суб’єктів освітньої діяльності;</w:t>
      </w:r>
    </w:p>
    <w:p w:rsidR="007C6005" w:rsidRPr="003A0B17" w:rsidRDefault="007C6005" w:rsidP="00C42291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 впливу зовнішніх чинників;</w:t>
      </w:r>
    </w:p>
    <w:p w:rsidR="007C6005" w:rsidRPr="003A0B17" w:rsidRDefault="007C6005" w:rsidP="00C42291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цілісність системи управління якістю освіти.</w:t>
      </w:r>
    </w:p>
    <w:p w:rsidR="00C42291" w:rsidRDefault="007C6005" w:rsidP="00C422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1DD8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  <w:t>Метою</w:t>
      </w:r>
      <w:r w:rsidRPr="00261DD8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val="uk-UA" w:eastAsia="ru-RU"/>
        </w:rPr>
        <w:t xml:space="preserve"> </w:t>
      </w:r>
      <w:r w:rsidRPr="00261DD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>розбудови та функціонування внутрішньої системи забезпечення якості освіти</w:t>
      </w:r>
      <w:r w:rsidRPr="00261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Хмельницькому державному центрі естетичного виховання учнівської молоді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Pr="00261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гарантування якості освіти; формування довіри </w:t>
      </w:r>
      <w:r w:rsidRPr="00261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громадськості </w:t>
      </w:r>
      <w:r w:rsidR="003375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закладу</w:t>
      </w:r>
      <w:r w:rsidRPr="00261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постійне й послідовне підвищення якості освіти.</w:t>
      </w:r>
    </w:p>
    <w:p w:rsidR="007C6005" w:rsidRPr="00261DD8" w:rsidRDefault="007C6005" w:rsidP="00C422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1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Відповідальність за впровадження внутрішньої системи якості освіти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Хмельницькому державному центрі естетичного виховання учнівської молоді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покладається на директора закладу.</w:t>
      </w:r>
    </w:p>
    <w:p w:rsidR="00A37FFA" w:rsidRDefault="00A37FFA" w:rsidP="00C422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9694E" w:rsidRDefault="00C9694E" w:rsidP="00C422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ІІ. Стратегія  та процедури забезпечення якості позашкільної освіти</w:t>
      </w:r>
    </w:p>
    <w:p w:rsidR="003B3A78" w:rsidRPr="003B3A78" w:rsidRDefault="003B3A78" w:rsidP="00C422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C6005" w:rsidRPr="007C6005" w:rsidRDefault="00C9694E" w:rsidP="003B3A7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  <w:lang w:val="uk-UA" w:eastAsia="ru-RU"/>
        </w:rPr>
      </w:pPr>
      <w:r w:rsidRPr="007C6005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  <w:t>Внутрішня система забезпечення якості освіти базується на принципах:</w:t>
      </w:r>
    </w:p>
    <w:p w:rsidR="00C9694E" w:rsidRPr="007C6005" w:rsidRDefault="00C9694E" w:rsidP="003B3A7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60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lastRenderedPageBreak/>
        <w:t>принцип процесного підходу</w:t>
      </w:r>
      <w:r w:rsidRPr="007C60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розглядає діяльність закладу як сукупність освітніх процесів, які спрямовані на реалізацію визначених закладом стратегічних цілей, при цьому управління якістю освітніх послуг реалізується через функції планування, організації, мотивації та контролю;</w:t>
      </w:r>
    </w:p>
    <w:p w:rsidR="00C9694E" w:rsidRPr="007C6005" w:rsidRDefault="00C9694E" w:rsidP="00C422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60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принцип цілісності</w:t>
      </w:r>
      <w:r w:rsidRPr="007C60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вимагає єдності впливів освітньої діяльності, їх підпорядкованості, визначеній меті якості освітнього процесу;</w:t>
      </w:r>
    </w:p>
    <w:p w:rsidR="00C9694E" w:rsidRPr="007C6005" w:rsidRDefault="00C9694E" w:rsidP="003B3A7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0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принцип безперервності</w:t>
      </w: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gramStart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ідчить про необхідність постійної реалізації Центром на різних етапах процесу </w:t>
      </w:r>
      <w:r w:rsidR="007C6005" w:rsidRPr="007C6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 ви</w:t>
      </w:r>
      <w:r w:rsidR="007C6005" w:rsidRPr="007C6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хованця</w:t>
      </w:r>
      <w:r w:rsidRPr="007C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C9694E" w:rsidRPr="007C6005" w:rsidRDefault="00C9694E" w:rsidP="003B3A7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60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принцип розвитку</w:t>
      </w:r>
      <w:r w:rsidRPr="007C60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виходить із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</w:t>
      </w:r>
    </w:p>
    <w:p w:rsidR="00C9694E" w:rsidRPr="007C6005" w:rsidRDefault="00C9694E" w:rsidP="003B3A7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60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принцип партнерства</w:t>
      </w:r>
      <w:r w:rsidRPr="007C60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враховує взаємозалежність та взаємну зацікавленість суб’єктів освітнього процесу відповідно до їх поточних та майбутніх потреб у досягненні високої якості освітнього процесу.</w:t>
      </w:r>
    </w:p>
    <w:p w:rsidR="00C9694E" w:rsidRPr="007C6005" w:rsidRDefault="00C9694E" w:rsidP="003B3A7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005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Внутрішня система забезпечення якості освіти у закладі включа</w:t>
      </w:r>
      <w:proofErr w:type="gramStart"/>
      <w:r w:rsidRPr="007C6005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є:</w:t>
      </w:r>
      <w:proofErr w:type="gramEnd"/>
    </w:p>
    <w:p w:rsidR="00C9694E" w:rsidRPr="003A0B17" w:rsidRDefault="00C9694E" w:rsidP="003B3A78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стратегію та процедури забезпечення якості освіти;</w:t>
      </w:r>
    </w:p>
    <w:p w:rsidR="00C9694E" w:rsidRPr="003A0B17" w:rsidRDefault="00C9694E" w:rsidP="00C42291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 освітнього процесу;</w:t>
      </w:r>
    </w:p>
    <w:p w:rsidR="00C9694E" w:rsidRPr="003A0B17" w:rsidRDefault="00C9694E" w:rsidP="00C42291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механізми забезпечення академічної доброчесності в закладі освіти;</w:t>
      </w:r>
    </w:p>
    <w:p w:rsidR="00C9694E" w:rsidRPr="003A0B17" w:rsidRDefault="00C9694E" w:rsidP="00C42291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оприлюднені критерії, правила і процедури оцінювання здобувачів освіти;</w:t>
      </w:r>
    </w:p>
    <w:p w:rsidR="00C9694E" w:rsidRPr="003A0B17" w:rsidRDefault="00C9694E" w:rsidP="00C42291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оприлюднені критерії, правила і процедури оцінювання педагогічної діяльності педагогічних працівникі</w:t>
      </w:r>
      <w:proofErr w:type="gramStart"/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закладу;</w:t>
      </w:r>
    </w:p>
    <w:p w:rsidR="00C9694E" w:rsidRPr="003A0B17" w:rsidRDefault="00C9694E" w:rsidP="00C42291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оприлюднені критерії, правила і процедури оцінювання управлінської діяльності керівних працівникі</w:t>
      </w:r>
      <w:proofErr w:type="gramStart"/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Центру;</w:t>
      </w:r>
    </w:p>
    <w:p w:rsidR="00C9694E" w:rsidRPr="003A0B17" w:rsidRDefault="00C9694E" w:rsidP="00C42291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наявності інформаційних систем для ефективного управління Центром;</w:t>
      </w:r>
    </w:p>
    <w:p w:rsidR="003A0B17" w:rsidRPr="003A0B17" w:rsidRDefault="00C9694E" w:rsidP="00C42291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в Центрі інклюзивного освітнього середовища</w:t>
      </w:r>
      <w:r w:rsidR="003A0B17"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94E" w:rsidRPr="00005BCA" w:rsidRDefault="00C9694E" w:rsidP="00C42291">
      <w:pPr>
        <w:pStyle w:val="a6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інші процедури та заходи, що визначаються </w:t>
      </w:r>
      <w:proofErr w:type="gramStart"/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3A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іальними законами або документами Центру.</w:t>
      </w:r>
    </w:p>
    <w:p w:rsidR="00C9694E" w:rsidRPr="00005BCA" w:rsidRDefault="00337510" w:rsidP="00C42291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ab/>
      </w:r>
      <w:r w:rsidR="00C9694E" w:rsidRPr="00005BCA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 xml:space="preserve">Завданнями </w:t>
      </w:r>
      <w:r w:rsidR="00C9694E" w:rsidRPr="00005BCA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внутрішньої системи забезпечення якості освіти Центру</w:t>
      </w:r>
      <w:proofErr w:type="gramStart"/>
      <w:r w:rsidR="00C9694E" w:rsidRPr="00005BCA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є:</w:t>
      </w:r>
      <w:proofErr w:type="gramEnd"/>
    </w:p>
    <w:p w:rsidR="00005BCA" w:rsidRPr="00005BCA" w:rsidRDefault="00C9694E" w:rsidP="00C42291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оновлення </w:t>
      </w:r>
      <w:proofErr w:type="gramStart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нормативно-методично</w:t>
      </w:r>
      <w:proofErr w:type="gramEnd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бази для забезпечення якості освіти та освітньої діяльності в Центрі;</w:t>
      </w:r>
    </w:p>
    <w:p w:rsidR="00005BCA" w:rsidRPr="00005BCA" w:rsidRDefault="00C9694E" w:rsidP="00C42291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постійний моніторинг змісту освіти;</w:t>
      </w:r>
    </w:p>
    <w:p w:rsidR="00005BCA" w:rsidRPr="00005BCA" w:rsidRDefault="00C9694E" w:rsidP="00C42291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 за реалізацією освітнього процесу;</w:t>
      </w:r>
    </w:p>
    <w:p w:rsidR="00005BCA" w:rsidRPr="00005BCA" w:rsidRDefault="00C9694E" w:rsidP="00C42291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 технологій навчання;</w:t>
      </w:r>
    </w:p>
    <w:p w:rsidR="00005BCA" w:rsidRPr="00005BCA" w:rsidRDefault="00C9694E" w:rsidP="00C42291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моніторинг </w:t>
      </w:r>
      <w:proofErr w:type="gramStart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ресурсного</w:t>
      </w:r>
      <w:proofErr w:type="gramEnd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потенціалу Центру;</w:t>
      </w:r>
    </w:p>
    <w:p w:rsidR="00005BCA" w:rsidRPr="00005BCA" w:rsidRDefault="00C9694E" w:rsidP="00C42291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 управління ресурсами та процесами</w:t>
      </w:r>
      <w:r w:rsidRPr="00005BC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005BCA" w:rsidRPr="00005BCA" w:rsidRDefault="00C9694E" w:rsidP="00C42291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стану прозорості освітньої діяльності та оприлюднення інформації щодо її результаті</w:t>
      </w:r>
      <w:proofErr w:type="gramStart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BCA" w:rsidRPr="00005BCA" w:rsidRDefault="00C9694E" w:rsidP="00C42291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розроблення рекомендацій щодо покращення якості освітньої </w:t>
      </w:r>
      <w:r w:rsidR="003A0B17"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діяльності та якості освіти, участь </w:t>
      </w:r>
      <w:proofErr w:type="gramStart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стратегічному плануванні тощо;</w:t>
      </w:r>
    </w:p>
    <w:p w:rsidR="00005BCA" w:rsidRPr="00005BCA" w:rsidRDefault="00C9694E" w:rsidP="00C42291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здійснення контролю виконання чинного законодавства в галузі освіти, нормативних документів управління освіти і науки, </w:t>
      </w:r>
      <w:proofErr w:type="gramStart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 методичної та педагогічної ради Центру;</w:t>
      </w:r>
    </w:p>
    <w:p w:rsidR="00005BCA" w:rsidRPr="00005BCA" w:rsidRDefault="00C9694E" w:rsidP="00C42291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експертна оцінка ефективності результатів діяльності педагогічних працівникі</w:t>
      </w:r>
      <w:proofErr w:type="gramStart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закладу;</w:t>
      </w:r>
    </w:p>
    <w:p w:rsidR="00005BCA" w:rsidRDefault="00C9694E" w:rsidP="00C42291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вивчення результатів педагогічної діяльності, виявлення позитивних і негативних тенденцій в організації освітнього процесу та розробка на цій основі пропозицій з </w:t>
      </w:r>
      <w:r w:rsidR="00906714"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оширення передового педагогічного досвіду й усунення недоліків</w:t>
      </w:r>
      <w:r w:rsidR="00005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05BCA" w:rsidRDefault="00C9694E" w:rsidP="00C42291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</w:t>
      </w:r>
      <w:proofErr w:type="gramStart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інформації, її обробка й накопичення для підготовки проєктів рішень педагогічних та методичних рад, оперативних нарад;</w:t>
      </w:r>
    </w:p>
    <w:p w:rsidR="00005BCA" w:rsidRDefault="00C9694E" w:rsidP="00C42291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аналіз результатів реалізації наказів та розпоряджень </w:t>
      </w:r>
      <w:proofErr w:type="gramStart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Центрі;</w:t>
      </w:r>
    </w:p>
    <w:p w:rsidR="001C21A5" w:rsidRPr="001C21A5" w:rsidRDefault="00C9694E" w:rsidP="00C42291">
      <w:pPr>
        <w:pStyle w:val="a6"/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методичної допомоги педагогічним працівникам у процесі контролю.</w:t>
      </w:r>
    </w:p>
    <w:p w:rsidR="003B3A78" w:rsidRDefault="003B3A78" w:rsidP="00C42291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</w:pPr>
    </w:p>
    <w:p w:rsidR="00D07E88" w:rsidRPr="001C21A5" w:rsidRDefault="003B3A78" w:rsidP="00C42291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ab/>
      </w:r>
      <w:r w:rsidR="0033751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 xml:space="preserve">  </w:t>
      </w:r>
      <w:r w:rsidR="00C9694E" w:rsidRPr="001C21A5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Основними </w:t>
      </w:r>
      <w:r w:rsidR="00C9694E" w:rsidRPr="001C2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функціями</w:t>
      </w:r>
      <w:r w:rsidR="00C9694E" w:rsidRPr="001C21A5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 xml:space="preserve"> </w:t>
      </w:r>
      <w:r w:rsidR="00C9694E" w:rsidRPr="001C21A5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внутрішньої системи забезпечення якості освіти</w:t>
      </w:r>
      <w:proofErr w:type="gramStart"/>
      <w:r w:rsidR="00C9694E" w:rsidRPr="001C21A5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t xml:space="preserve"> </w:t>
      </w:r>
      <w:r w:rsidR="00C9694E" w:rsidRPr="001C21A5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є:</w:t>
      </w:r>
      <w:proofErr w:type="gramEnd"/>
    </w:p>
    <w:p w:rsidR="00D07E88" w:rsidRDefault="00C9694E" w:rsidP="00C4229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інформаційно-аналітична;</w:t>
      </w:r>
    </w:p>
    <w:p w:rsidR="00D07E88" w:rsidRDefault="00C9694E" w:rsidP="00C4229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контрольно-діагностична;</w:t>
      </w:r>
    </w:p>
    <w:p w:rsidR="00D07E88" w:rsidRDefault="00C9694E" w:rsidP="00C4229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корективно-регулятивна;</w:t>
      </w:r>
      <w:r w:rsidR="00D07E88" w:rsidRPr="00D0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3A78" w:rsidRDefault="00C9694E" w:rsidP="00C4229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21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стимулююча.</w:t>
      </w:r>
    </w:p>
    <w:p w:rsidR="00D07E88" w:rsidRDefault="00C9694E" w:rsidP="003B3A78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69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Об’єктами </w:t>
      </w:r>
      <w:r w:rsidRPr="00D07E8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>внутрішньої системи забезпечення якості освіти є:</w:t>
      </w:r>
    </w:p>
    <w:p w:rsidR="00D07E88" w:rsidRDefault="00D07E88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D07E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освітній процес (навчальні заняття гуртків);</w:t>
      </w:r>
    </w:p>
    <w:p w:rsidR="00D07E88" w:rsidRDefault="00D07E88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D0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 виховної діяльності;</w:t>
      </w:r>
    </w:p>
    <w:p w:rsidR="002F5AF4" w:rsidRDefault="00D07E88" w:rsidP="002F5AF4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05BCA" w:rsidRDefault="002F5AF4" w:rsidP="002F5AF4">
      <w:pPr>
        <w:shd w:val="clear" w:color="auto" w:fill="FFFFFF"/>
        <w:tabs>
          <w:tab w:val="left" w:pos="851"/>
        </w:tabs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F69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Суб’єктами </w:t>
      </w:r>
      <w:r w:rsidR="00C9694E" w:rsidRPr="00D07E8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внутрішньої системи забезпечення якості освіти</w:t>
      </w:r>
      <w:proofErr w:type="gramStart"/>
      <w:r w:rsidR="00C9694E" w:rsidRPr="00D07E8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є:</w:t>
      </w:r>
      <w:proofErr w:type="gramEnd"/>
    </w:p>
    <w:p w:rsidR="00005BCA" w:rsidRDefault="00005BCA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члени адміністрації: керівник Центру та його заступники;</w:t>
      </w:r>
    </w:p>
    <w:p w:rsidR="00C9694E" w:rsidRPr="00005BCA" w:rsidRDefault="00005BCA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особи, що мають відповідні повноваження згідно з посадовими інструкціями</w:t>
      </w:r>
      <w:r w:rsidR="003405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9694E"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4054E" w:rsidRDefault="0034054E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ab/>
      </w:r>
      <w:r w:rsidR="00C9694E" w:rsidRPr="0034054E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>Система внутрішнього забезпечення якості освіти передбачає контроль за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>:</w:t>
      </w:r>
    </w:p>
    <w:p w:rsidR="00C9694E" w:rsidRPr="0034054E" w:rsidRDefault="00C9694E" w:rsidP="00C42291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виконанням Законів «Про освіту» та «Про позашкільну ос</w:t>
      </w:r>
      <w:r w:rsidRPr="0034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віту»;</w:t>
      </w:r>
    </w:p>
    <w:p w:rsidR="00C9694E" w:rsidRPr="00005BCA" w:rsidRDefault="00C9694E" w:rsidP="00C42291">
      <w:pPr>
        <w:pStyle w:val="a6"/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 методичного забезпечення в освітньому процесі;</w:t>
      </w:r>
    </w:p>
    <w:p w:rsidR="00C9694E" w:rsidRPr="00005BCA" w:rsidRDefault="00C9694E" w:rsidP="00C42291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реалізацією затверджених освітн</w:t>
      </w:r>
      <w:r w:rsidR="0034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 програм і навчальних планів,</w:t>
      </w:r>
      <w:r w:rsidR="003405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 затверджених навчальних графі</w:t>
      </w:r>
      <w:proofErr w:type="gramStart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ів;</w:t>
      </w:r>
    </w:p>
    <w:p w:rsidR="00C9694E" w:rsidRPr="00005BCA" w:rsidRDefault="00C9694E" w:rsidP="00C42291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реалізацією права вихованці</w:t>
      </w:r>
      <w:proofErr w:type="gramStart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отримання якісної позашкільної освіти;</w:t>
      </w:r>
    </w:p>
    <w:p w:rsidR="00C9694E" w:rsidRPr="00005BCA" w:rsidRDefault="00C9694E" w:rsidP="00C42291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веденням документації гуртків (календарно-тематичне планування, журнали </w:t>
      </w:r>
      <w:proofErr w:type="gramStart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 та планування роботи гуртків);</w:t>
      </w:r>
    </w:p>
    <w:p w:rsidR="00C9694E" w:rsidRPr="00005BCA" w:rsidRDefault="00C9694E" w:rsidP="00C42291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організацією учнівського самоврядування;</w:t>
      </w:r>
    </w:p>
    <w:p w:rsidR="00C9694E" w:rsidRPr="00005BCA" w:rsidRDefault="00C9694E" w:rsidP="00C42291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ілактикою булінгу серед вихованців;</w:t>
      </w:r>
    </w:p>
    <w:p w:rsidR="00C9694E" w:rsidRPr="00005BCA" w:rsidRDefault="00C9694E" w:rsidP="00C42291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попередженням дитячого травматизму;</w:t>
      </w:r>
    </w:p>
    <w:p w:rsidR="00C9694E" w:rsidRPr="00005BCA" w:rsidRDefault="00C9694E" w:rsidP="00C42291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 Статуту</w:t>
      </w:r>
      <w:r w:rsidR="0034054E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 w:rsidR="0034054E" w:rsidRPr="00340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</w:t>
      </w: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правил внутрішнього </w:t>
      </w:r>
      <w:proofErr w:type="gramStart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розпорядку та інших локальних актів закладу;</w:t>
      </w:r>
    </w:p>
    <w:p w:rsidR="00C9694E" w:rsidRPr="00005BCA" w:rsidRDefault="00C9694E" w:rsidP="00C42291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охороною життя та здоров’я учасників освітнього процесу;</w:t>
      </w:r>
    </w:p>
    <w:p w:rsidR="00C9694E" w:rsidRPr="00005BCA" w:rsidRDefault="00C9694E" w:rsidP="00C42291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виконанням прийнятих колективних </w:t>
      </w:r>
      <w:proofErr w:type="gramStart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ішень, нормативних актів;</w:t>
      </w:r>
    </w:p>
    <w:p w:rsidR="00C9694E" w:rsidRPr="00005BCA" w:rsidRDefault="00C9694E" w:rsidP="00C42291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станом методичної роботи;</w:t>
      </w:r>
    </w:p>
    <w:p w:rsidR="00C9694E" w:rsidRPr="003B3A78" w:rsidRDefault="00C9694E" w:rsidP="003B3A78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 питаннями в межах к</w:t>
      </w:r>
      <w:r w:rsidR="005B5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омпетенції адміністрації Центру</w:t>
      </w:r>
      <w:r w:rsidR="005B5E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B3A78" w:rsidRPr="00005BCA" w:rsidRDefault="003B3A78" w:rsidP="003B3A78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2F" w:rsidRPr="00FF47F6" w:rsidRDefault="003B3A78" w:rsidP="003B3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ab/>
      </w:r>
      <w:r w:rsidR="00C9694E" w:rsidRPr="005B5E2F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Методи контролю за діяльністю керівника гуртка</w:t>
      </w:r>
      <w:r w:rsidR="00FF47F6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>:</w:t>
      </w:r>
    </w:p>
    <w:p w:rsidR="005B5E2F" w:rsidRDefault="005B5E2F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анкетування;</w:t>
      </w:r>
    </w:p>
    <w:p w:rsidR="005B5E2F" w:rsidRDefault="005B5E2F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тестування;</w:t>
      </w:r>
    </w:p>
    <w:p w:rsidR="005B5E2F" w:rsidRDefault="005B5E2F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іальне опитування;</w:t>
      </w:r>
    </w:p>
    <w:p w:rsidR="005B5E2F" w:rsidRDefault="005B5E2F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моніторинг;</w:t>
      </w:r>
    </w:p>
    <w:p w:rsidR="005B5E2F" w:rsidRDefault="005B5E2F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спостереження;</w:t>
      </w:r>
    </w:p>
    <w:p w:rsidR="005B5E2F" w:rsidRDefault="005B5E2F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 документації;</w:t>
      </w:r>
    </w:p>
    <w:p w:rsidR="005B5E2F" w:rsidRDefault="005B5E2F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 та аналіз занять;</w:t>
      </w:r>
    </w:p>
    <w:p w:rsidR="005B5E2F" w:rsidRDefault="005B5E2F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бесіда про діяльність вихованці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94E" w:rsidRPr="005B5E2F" w:rsidRDefault="005B5E2F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 освітньої діяльності вихованців.</w:t>
      </w:r>
    </w:p>
    <w:p w:rsidR="00E91A02" w:rsidRDefault="00E91A02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</w:pPr>
    </w:p>
    <w:p w:rsidR="00C9694E" w:rsidRPr="00E91A02" w:rsidRDefault="00C9694E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A02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Методи </w:t>
      </w:r>
      <w:proofErr w:type="gramStart"/>
      <w:r w:rsidRPr="00E91A02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контролю за</w:t>
      </w:r>
      <w:proofErr w:type="gramEnd"/>
      <w:r w:rsidRPr="00E91A02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результатами освітньої діяльності:</w:t>
      </w:r>
    </w:p>
    <w:p w:rsidR="00C9694E" w:rsidRPr="00E91A02" w:rsidRDefault="00E91A02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9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спостереження;</w:t>
      </w:r>
    </w:p>
    <w:p w:rsidR="00C9694E" w:rsidRPr="00E91A02" w:rsidRDefault="00E91A02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9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усне опитування;</w:t>
      </w:r>
    </w:p>
    <w:p w:rsidR="00C9694E" w:rsidRPr="00E91A02" w:rsidRDefault="00E91A02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9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письмове опитування;</w:t>
      </w:r>
    </w:p>
    <w:p w:rsidR="00C9694E" w:rsidRPr="00E91A02" w:rsidRDefault="00E91A02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9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комбінована </w:t>
      </w:r>
      <w:proofErr w:type="gramStart"/>
      <w:r w:rsidR="00C9694E" w:rsidRPr="00E9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="00C9694E" w:rsidRPr="00E9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ірка;</w:t>
      </w:r>
    </w:p>
    <w:p w:rsidR="00C9694E" w:rsidRPr="00E91A02" w:rsidRDefault="00E91A02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9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бесіда, анкетування, тестування;</w:t>
      </w:r>
    </w:p>
    <w:p w:rsidR="00C9694E" w:rsidRDefault="00E91A02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gramStart"/>
      <w:r w:rsidR="00C9694E" w:rsidRPr="00E9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="00C9694E" w:rsidRPr="00E9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ірка документації.</w:t>
      </w:r>
    </w:p>
    <w:p w:rsidR="00E91A02" w:rsidRPr="00E91A02" w:rsidRDefault="00E91A02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91A02" w:rsidRDefault="003B6B78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ab/>
      </w:r>
      <w:r w:rsidR="00C9694E" w:rsidRPr="00E91A02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Види внутрішньої системи забезпечення якості освіти (за змістом):</w:t>
      </w:r>
      <w:r w:rsidR="00E91A02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тематична</w:t>
      </w:r>
      <w:r w:rsidR="00E91A02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(глибоке вивчення певного конкретного питання у практиці роботи методиста, керівниа гуртка);</w:t>
      </w:r>
    </w:p>
    <w:p w:rsidR="00C9694E" w:rsidRDefault="00E91A02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val="uk-UA" w:eastAsia="ru-RU"/>
        </w:rPr>
        <w:t>ф</w:t>
      </w:r>
      <w:r w:rsidR="00C9694E" w:rsidRPr="00C9694E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ронтальна</w:t>
      </w:r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val="uk-UA" w:eastAsia="ru-RU"/>
        </w:rPr>
        <w:t xml:space="preserve">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(усебічне вивчення діяльності педагогічного колективу, групи або керівника гуртка).</w:t>
      </w:r>
    </w:p>
    <w:p w:rsidR="00E91A02" w:rsidRPr="00E91A02" w:rsidRDefault="00E91A02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694E" w:rsidRPr="003B6B78" w:rsidRDefault="003B6B78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ab/>
      </w:r>
      <w:r w:rsidR="00C9694E" w:rsidRPr="003B6B7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Форми внутрішньої системи забезпечення якості освіти:</w:t>
      </w:r>
    </w:p>
    <w:p w:rsidR="00C9694E" w:rsidRPr="003B6B78" w:rsidRDefault="00C9694E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B78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персональна </w:t>
      </w:r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(має місце як при тематичному, так і </w:t>
      </w:r>
      <w:proofErr w:type="gramStart"/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фронтальному виді контролю);</w:t>
      </w:r>
    </w:p>
    <w:p w:rsidR="00C9694E" w:rsidRDefault="00C9694E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6B78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узагальнююча </w:t>
      </w:r>
      <w:r w:rsidRPr="003B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(фронтальна).</w:t>
      </w:r>
    </w:p>
    <w:p w:rsidR="00C9694E" w:rsidRPr="003B6B78" w:rsidRDefault="003B6B78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ab/>
      </w:r>
      <w:r w:rsidR="00C9694E" w:rsidRPr="003B6B7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>Організація перевірки стану кожного з питань змісту внутрішньої системи забезпечення якості освіти складається з таких етапів:</w:t>
      </w:r>
    </w:p>
    <w:p w:rsidR="00C9694E" w:rsidRPr="00A34250" w:rsidRDefault="00C9694E" w:rsidP="00C42291">
      <w:pPr>
        <w:pStyle w:val="a6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 мети контролю;</w:t>
      </w:r>
    </w:p>
    <w:p w:rsidR="00C9694E" w:rsidRPr="00A34250" w:rsidRDefault="00C9694E" w:rsidP="00C42291">
      <w:pPr>
        <w:pStyle w:val="a6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</w:t>
      </w:r>
      <w:proofErr w:type="gramStart"/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контролю;</w:t>
      </w:r>
    </w:p>
    <w:p w:rsidR="00C9694E" w:rsidRPr="00A34250" w:rsidRDefault="00C9694E" w:rsidP="00C42291">
      <w:pPr>
        <w:pStyle w:val="a6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 плану контролю;</w:t>
      </w:r>
    </w:p>
    <w:p w:rsidR="00C9694E" w:rsidRPr="00A34250" w:rsidRDefault="00C9694E" w:rsidP="00C42291">
      <w:pPr>
        <w:pStyle w:val="a6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 учасників;</w:t>
      </w:r>
    </w:p>
    <w:p w:rsidR="00C9694E" w:rsidRPr="00A34250" w:rsidRDefault="00C9694E" w:rsidP="00C42291">
      <w:pPr>
        <w:pStyle w:val="a6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і методів контролю;</w:t>
      </w:r>
    </w:p>
    <w:p w:rsidR="00C9694E" w:rsidRPr="00A34250" w:rsidRDefault="00C9694E" w:rsidP="00C42291">
      <w:pPr>
        <w:pStyle w:val="a6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констатація </w:t>
      </w:r>
      <w:proofErr w:type="gramStart"/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фактичного</w:t>
      </w:r>
      <w:proofErr w:type="gramEnd"/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справ;</w:t>
      </w:r>
    </w:p>
    <w:p w:rsidR="00C9694E" w:rsidRPr="00A34250" w:rsidRDefault="00C9694E" w:rsidP="00C42291">
      <w:pPr>
        <w:pStyle w:val="a6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об’єктивна оцінка цього стану;</w:t>
      </w:r>
    </w:p>
    <w:p w:rsidR="00C9694E" w:rsidRPr="00A34250" w:rsidRDefault="00C9694E" w:rsidP="00C42291">
      <w:pPr>
        <w:pStyle w:val="a6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</w:t>
      </w:r>
      <w:r w:rsidR="004200AC"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що випливають з оцінки;</w:t>
      </w:r>
    </w:p>
    <w:p w:rsidR="00C9694E" w:rsidRPr="00A34250" w:rsidRDefault="00C9694E" w:rsidP="00C42291">
      <w:pPr>
        <w:pStyle w:val="a6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 або пропозиції з удосконалення освітнього процесу або усунення недоліків;</w:t>
      </w:r>
    </w:p>
    <w:p w:rsidR="00C9694E" w:rsidRPr="00A34250" w:rsidRDefault="00C9694E" w:rsidP="00C42291">
      <w:pPr>
        <w:pStyle w:val="a6"/>
        <w:numPr>
          <w:ilvl w:val="1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визначення строків для ліквідації недоліків або </w:t>
      </w:r>
      <w:proofErr w:type="gramStart"/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proofErr w:type="gramEnd"/>
      <w:r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3B6B78" w:rsidRDefault="003B6B78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3B6B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 Центру відповідає за функціонування внутрішньої системи забезпечення якості освіти та разом із заступниками з навчально-виховної та навчальної роботи здійснює контроль за її діяльністю.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Координує роботу внутрішньої системи забезпечення якості освіти особа, призначена директором Центру. Як експерти до участі в кон</w:t>
      </w:r>
      <w:r w:rsidR="00101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ртолі можуть залучатися сторонні компетентні організації та окремі фахівці.</w:t>
      </w:r>
    </w:p>
    <w:p w:rsidR="00C9694E" w:rsidRPr="003B6B78" w:rsidRDefault="003B6B78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gramStart"/>
      <w:r w:rsidR="00C9694E" w:rsidRPr="003B6B7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</w:t>
      </w:r>
      <w:proofErr w:type="gramEnd"/>
      <w:r w:rsidR="00C9694E" w:rsidRPr="003B6B7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ідстави для проведення контролю:</w:t>
      </w:r>
    </w:p>
    <w:p w:rsidR="00C9694E" w:rsidRPr="00C9694E" w:rsidRDefault="00C9694E" w:rsidP="00C42291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атестація педагогічних працівникі</w:t>
      </w:r>
      <w:proofErr w:type="gramStart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94E" w:rsidRPr="00C9694E" w:rsidRDefault="00C9694E" w:rsidP="00C42291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плановість контролю;</w:t>
      </w:r>
    </w:p>
    <w:p w:rsidR="003B3A78" w:rsidRDefault="00C9694E" w:rsidP="003B3A78">
      <w:pPr>
        <w:shd w:val="clear" w:color="auto" w:fill="FFFFFF"/>
        <w:spacing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</w:t>
      </w:r>
      <w:r w:rsidR="003B6B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стану справ для </w:t>
      </w:r>
      <w:proofErr w:type="gramStart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управлінських рішень.</w:t>
      </w:r>
    </w:p>
    <w:p w:rsidR="003B3A78" w:rsidRDefault="002F5AF4" w:rsidP="002F5AF4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lastRenderedPageBreak/>
        <w:tab/>
      </w:r>
      <w:r w:rsidR="00C9694E" w:rsidRPr="003B6B78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Результати контролю оформлюються у вигляді аналітичної довідки чи наказу, в яких зазначається:</w:t>
      </w:r>
    </w:p>
    <w:p w:rsidR="003B3A78" w:rsidRDefault="003B3A78" w:rsidP="003B3A78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контролю;</w:t>
      </w:r>
    </w:p>
    <w:p w:rsidR="003B3A78" w:rsidRDefault="003B3A78" w:rsidP="003B3A78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строки;</w:t>
      </w:r>
    </w:p>
    <w:p w:rsidR="003B3A78" w:rsidRDefault="003B3A78" w:rsidP="003B3A78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 комі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r w:rsidR="002F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3A78" w:rsidRDefault="003B3A78" w:rsidP="003B3A78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яка робота проведена у процесі контролю (відвідані заняття, 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ірена документація, проведені співбесіди і консультації);</w:t>
      </w: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констатація фактів, що виявлені;</w:t>
      </w:r>
    </w:p>
    <w:p w:rsidR="003B3A78" w:rsidRDefault="003B3A78" w:rsidP="003B3A78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висновки;</w:t>
      </w:r>
    </w:p>
    <w:p w:rsidR="003B3A78" w:rsidRDefault="003B3A78" w:rsidP="003B3A78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 або пропозиції;</w:t>
      </w:r>
    </w:p>
    <w:p w:rsidR="00C9694E" w:rsidRPr="00C9694E" w:rsidRDefault="003B3A78" w:rsidP="003B3A78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ідведені</w:t>
      </w:r>
      <w:r w:rsidR="00A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підсумки контролю (засідання</w:t>
      </w:r>
      <w:r w:rsidR="00A34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методичних об'єднань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нарада при </w:t>
      </w:r>
      <w:r w:rsidR="00C9694E" w:rsidRPr="00A34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C9694E" w:rsidRPr="004200A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індивідуально тощо).</w:t>
      </w:r>
    </w:p>
    <w:p w:rsidR="00A34250" w:rsidRDefault="002F5AF4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ab/>
      </w:r>
      <w:r w:rsidR="00C9694E" w:rsidRPr="00A3425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Педагогічний працівник, який </w:t>
      </w:r>
      <w:proofErr w:type="gramStart"/>
      <w:r w:rsidR="00C9694E" w:rsidRPr="00A3425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п</w:t>
      </w:r>
      <w:proofErr w:type="gramEnd"/>
      <w:r w:rsidR="00C9694E" w:rsidRPr="00A3425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ідлягає контролю, має право:</w:t>
      </w:r>
    </w:p>
    <w:p w:rsidR="00A34250" w:rsidRDefault="00A34250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знати строки контролю та критерії оцінки його діяльності;</w:t>
      </w:r>
    </w:p>
    <w:p w:rsidR="00A34250" w:rsidRDefault="00A34250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2F5A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знати мету, змі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види, форми та методи контролю;</w:t>
      </w:r>
    </w:p>
    <w:p w:rsidR="00C9694E" w:rsidRPr="00C9694E" w:rsidRDefault="00A34250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2F5A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вчасно знайомитися з висновками та рекомендаціями адміністрації.</w:t>
      </w:r>
    </w:p>
    <w:p w:rsidR="00C9694E" w:rsidRPr="00A34250" w:rsidRDefault="00A34250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ab/>
      </w:r>
      <w:r w:rsidR="00C9694E" w:rsidRPr="00A3425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>За підсумками контролю з метою забезпечення якості освіти у залежності від його форми, цілей і задач, а також з урахуванням реального стану справ</w:t>
      </w: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 xml:space="preserve"> </w:t>
      </w:r>
      <w:r w:rsidR="00C9694E"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проводяться засідання педагогічної або методичної ради, наради при директо</w:t>
      </w:r>
      <w:r w:rsidR="00C9694E" w:rsidRPr="00A34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</w:t>
      </w:r>
      <w:r w:rsidR="00C9694E"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робочі наради з педагогічними працівниками;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694E" w:rsidRPr="00A34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перевірок можуть враховуватись при проведенні атестації педагогічних працівників.</w:t>
      </w:r>
    </w:p>
    <w:p w:rsidR="00C9694E" w:rsidRPr="00A34250" w:rsidRDefault="00A34250" w:rsidP="00C422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  <w:tab/>
      </w:r>
      <w:r w:rsidR="00C9694E" w:rsidRPr="00A3425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Директор Центру за результатами контролю з метою забезпечення якості освіти приймає </w:t>
      </w:r>
      <w:proofErr w:type="gramStart"/>
      <w:r w:rsidR="00C9694E" w:rsidRPr="00A3425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р</w:t>
      </w:r>
      <w:proofErr w:type="gramEnd"/>
      <w:r w:rsidR="00C9694E" w:rsidRPr="00A3425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ішення:</w:t>
      </w:r>
    </w:p>
    <w:p w:rsidR="00C9694E" w:rsidRPr="00C9694E" w:rsidRDefault="00A34250" w:rsidP="00C42291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видання відповідного наказу;</w:t>
      </w:r>
    </w:p>
    <w:p w:rsidR="00C9694E" w:rsidRPr="00C9694E" w:rsidRDefault="00A34250" w:rsidP="00C42291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обговорення 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ідсумкових матеріалів контролю на засіданні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 ради закладу;</w:t>
      </w:r>
    </w:p>
    <w:p w:rsidR="00C9694E" w:rsidRPr="00C9694E" w:rsidRDefault="00A34250" w:rsidP="00C42291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проведення 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із залученням певних експертів;</w:t>
      </w:r>
    </w:p>
    <w:p w:rsidR="00C9694E" w:rsidRPr="00C9694E" w:rsidRDefault="00A34250" w:rsidP="00C42291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представлення до дисциплінарної відповідальності працівників;</w:t>
      </w:r>
    </w:p>
    <w:p w:rsidR="00C9694E" w:rsidRPr="00C9694E" w:rsidRDefault="00A34250" w:rsidP="00C42291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заохочення працівників;</w:t>
      </w:r>
    </w:p>
    <w:p w:rsidR="003B3A78" w:rsidRDefault="00A34250" w:rsidP="003B3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інші 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в межах своєї компетенції.</w:t>
      </w:r>
    </w:p>
    <w:p w:rsidR="00C9694E" w:rsidRPr="00C9694E" w:rsidRDefault="00A34250" w:rsidP="003B3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Періодичність та види контролю визначаються адміністрацією Центру самостійно на навчальний 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відповідно до перспективного плану роботи закладу задля отримання об’єктивної інформації про реальний стан справ та результати діяльності працівників.</w:t>
      </w:r>
    </w:p>
    <w:p w:rsidR="003B3A78" w:rsidRDefault="00F5023B" w:rsidP="003B3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організації освітнього процесу має бути забезпечений такими ресурсами, як:</w:t>
      </w:r>
    </w:p>
    <w:p w:rsidR="003B3A78" w:rsidRDefault="003B3A78" w:rsidP="003B3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F5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94E" w:rsidRPr="00F5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типовими освітніми програми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B3A78" w:rsidRDefault="003B3A78" w:rsidP="003B3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F5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статутом закладу освіти;</w:t>
      </w:r>
    </w:p>
    <w:p w:rsidR="003B3A78" w:rsidRDefault="003B3A78" w:rsidP="003B3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  <w:r w:rsidR="005477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програмою </w:t>
      </w:r>
      <w:r w:rsidR="00C9694E" w:rsidRPr="00F5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 закладу освіти;</w:t>
      </w:r>
    </w:p>
    <w:p w:rsidR="003B3A78" w:rsidRDefault="003B3A78" w:rsidP="003B3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F5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9694E" w:rsidRPr="00F5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9694E" w:rsidRPr="00F5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ічним планом роботи закладу освіти;</w:t>
      </w:r>
    </w:p>
    <w:p w:rsidR="003B3A78" w:rsidRDefault="003B3A78" w:rsidP="003B3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F5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94E" w:rsidRPr="00F5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штатним розписом закладу освіти;</w:t>
      </w:r>
    </w:p>
    <w:p w:rsidR="003B3A78" w:rsidRDefault="003B3A78" w:rsidP="003B3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F5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94E" w:rsidRPr="00F5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календарно-тематичним плануванням;</w:t>
      </w:r>
    </w:p>
    <w:p w:rsidR="003B3A78" w:rsidRDefault="003B3A78" w:rsidP="003B3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B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94E" w:rsidRPr="003B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методиками й технологіями організації освітнього процесу;</w:t>
      </w:r>
    </w:p>
    <w:p w:rsidR="003B3A78" w:rsidRDefault="003B3A78" w:rsidP="003B3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3B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94E" w:rsidRPr="003B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системою </w:t>
      </w:r>
      <w:proofErr w:type="gramStart"/>
      <w:r w:rsidR="00C9694E" w:rsidRPr="003B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="00C9694E" w:rsidRPr="003B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та морального заохочення;</w:t>
      </w:r>
    </w:p>
    <w:p w:rsidR="0081382B" w:rsidRDefault="003B3A78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138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694E" w:rsidRPr="008138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планами підвищення кваліфікації педагогічних працівників.</w:t>
      </w:r>
    </w:p>
    <w:p w:rsidR="0081382B" w:rsidRDefault="0081382B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1382B" w:rsidRDefault="005D5A43" w:rsidP="00813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3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ІІІ</w:t>
      </w:r>
      <w:r w:rsidR="00C9694E" w:rsidRPr="00813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C9694E"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Критерії, правила і процедури оцінювання здобувачів освіти</w:t>
      </w:r>
    </w:p>
    <w:p w:rsidR="0081382B" w:rsidRDefault="0081382B" w:rsidP="00813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694E" w:rsidRPr="000854C0" w:rsidRDefault="00EF69EC" w:rsidP="00813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  <w:tab/>
      </w:r>
      <w:r w:rsidR="001012B2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  <w:t>Компетент</w:t>
      </w:r>
      <w:r w:rsidR="00C9694E" w:rsidRPr="000854C0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  <w:t>нісна освіта</w:t>
      </w:r>
      <w:r w:rsidR="00C9694E" w:rsidRPr="00C9694E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 </w:t>
      </w:r>
      <w:r w:rsidR="00C9694E" w:rsidRPr="000854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зорієнтована на практичні результати, досвід особистої діяльності, вироблення ставлень, що зумовлює принципові зміни в організації освітнього процесу, який стає спрямованим на розвиток конкретних цінностей і життєво необхідних знань і умінь вихованців.</w:t>
      </w:r>
    </w:p>
    <w:p w:rsidR="00DB29A7" w:rsidRDefault="00DB29A7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F69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контексті цього змінюються і підходи до оцінювання результату освітньої діяльності здобувачів освіти як складової освітнього процесу.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Оцінювання має грунтуватися на позитивному принципі, що передусім передбачає врахування 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 досягнень вихованця.</w:t>
      </w:r>
    </w:p>
    <w:p w:rsidR="00DB29A7" w:rsidRDefault="00DB29A7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 освітньої діяльності вихованців на 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 етапах освітнього процесу не можуть обмежуватися знаннями, уміннями, навичками. Метою навчання мають бути сформовані компетентності, як загальна здатність, що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базується на знаннях, досвіді та цінностях особистості. 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ідсумком навчання вихованців закладу позашкільної освіти є сформованість у них пізнавальної, практичної, творчої і соціальної компетентностей.</w:t>
      </w:r>
    </w:p>
    <w:p w:rsidR="00DB29A7" w:rsidRDefault="00DB29A7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DB29A7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  <w:t>Пізнавальні компетентності</w:t>
      </w:r>
      <w:r w:rsidR="002F5AF4" w:rsidRPr="002F5AF4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  <w:t xml:space="preserve">   </w:t>
      </w:r>
      <w:r w:rsidR="00C9694E" w:rsidRPr="00DB2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передбачають оволодіння поняттями та знаннями з різних галузей; основних процесів суспільного життя; набуття знань про морально-психологічні якості; способи організації змістовного дозвілля.</w:t>
      </w:r>
    </w:p>
    <w:p w:rsidR="00C9694E" w:rsidRPr="00DB29A7" w:rsidRDefault="00DB29A7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DB29A7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  <w:t>Практичні компетентності</w:t>
      </w:r>
      <w:r w:rsidR="002F5AF4" w:rsidRPr="002F5AF4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  <w:t xml:space="preserve"> </w:t>
      </w:r>
      <w:r w:rsidR="00C9694E" w:rsidRPr="00DB2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передбачають формування різноманітних техніко-технологічних умінь та навичок, здатності реалізовувати і захищати свої права, орієнтуватися у соціальних відносинах, встановлювати зв’язки між подіями і явищами, формулювати, висловлювати та доводити власну думку, позицію.</w:t>
      </w:r>
    </w:p>
    <w:p w:rsidR="00C9694E" w:rsidRPr="00DB29A7" w:rsidRDefault="00DB29A7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DB29A7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  <w:t>Творчі компетентності</w:t>
      </w:r>
      <w:r w:rsidR="002F5AF4" w:rsidRPr="002F5AF4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  <w:t xml:space="preserve">  </w:t>
      </w:r>
      <w:r w:rsidR="002F5AF4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  <w:t xml:space="preserve"> </w:t>
      </w:r>
      <w:r w:rsidR="00C9694E" w:rsidRPr="00DB2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передбачають набуття досвіду власної творчої діяльності з різних галузей знань, розв’язання творчих завдань, здатності виявляти творчу ініціативу; розвиток дослідницьких здібностей, системного, просторового і логічного мислення, уяви, фантазії; потреби у творчій самореалізації та духовному вдосконаленні.</w:t>
      </w:r>
    </w:p>
    <w:p w:rsidR="00C9694E" w:rsidRDefault="00DB29A7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DB29A7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  <w:t>Соціальні компетентності</w:t>
      </w:r>
      <w:r w:rsidR="002F5AF4" w:rsidRPr="002F5AF4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  <w:t xml:space="preserve"> </w:t>
      </w:r>
      <w:r w:rsidR="002F5AF4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  <w:t xml:space="preserve">  </w:t>
      </w:r>
      <w:r w:rsidR="00C9694E" w:rsidRPr="00DB2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орієнтовані на досягнення високого рівня освіченості і вихованості; емоційний, фізичний та інтелектуальний розвиток; формування позитивних особистісних якостей (самостійність, наполегливість, працелюбство та ін.), ціннісного ставлення до себе та оточуючих, вміння працювати в колективі; розвиток здатності до професійного самовизначення, творчого становлення; формування громадянської поведінки, патріотизму, любові до України.</w:t>
      </w:r>
    </w:p>
    <w:p w:rsidR="00B22512" w:rsidRDefault="00B22512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ab/>
      </w:r>
      <w:r w:rsidR="00C9694E" w:rsidRPr="00B22512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Основними функціями оцінювання навчальних досягнень вихованців</w:t>
      </w:r>
      <w:proofErr w:type="gramStart"/>
      <w:r w:rsidR="00C9694E" w:rsidRPr="00B22512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є:</w:t>
      </w:r>
      <w:proofErr w:type="gramEnd"/>
    </w:p>
    <w:p w:rsidR="00B22512" w:rsidRDefault="00B22512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контролююча – визначається 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досягнень вихованців, рівень засвоєння нових знань;</w:t>
      </w:r>
    </w:p>
    <w:p w:rsidR="00B22512" w:rsidRDefault="00B22512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B22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навчальна – організація підсумкової роботи, яка сприяє повторенню, поглибленню знань, їх систематизації, вдосконаленню умінь та навичок;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B22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діагностуюча та коригуюча – з’ясування труднощів, які виникають у </w:t>
      </w:r>
      <w:r w:rsidR="00C9694E" w:rsidRPr="00B22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гуртківців під час освітнього процесу, виявлення прогалин у знаннях дітей та внесення педагогом певних коректив;</w:t>
      </w:r>
    </w:p>
    <w:p w:rsidR="00B22512" w:rsidRDefault="00B22512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B22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стимулюючо-мотиваційна – підсумкова робота розвиває у вихованців відповідальність, спонукає їх до змагань, формує позитивний мотив до творчості;</w:t>
      </w:r>
    </w:p>
    <w:p w:rsidR="00B22512" w:rsidRDefault="00B22512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B22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виховна – формує у гуртківців вміння відповідально і зосереджено працювати, застосовувати прийоми контролю і самоконтролю, сприяє розвитку активності та системності у відвідуванні занять гуртка.</w:t>
      </w:r>
    </w:p>
    <w:p w:rsidR="00C9694E" w:rsidRPr="00B22512" w:rsidRDefault="00A37FFA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B22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Оцінювання знань, умінь, навичок вихованців базується на рівневій технології оцінювання. В основу такої технології оцінювання навчальних досягнень вихованців покладено орієнтири чотирьох рівнів: початкови</w:t>
      </w:r>
      <w:r w:rsidR="00B22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й, середній, достатній, високий</w:t>
      </w:r>
      <w:r w:rsidR="00C9694E" w:rsidRPr="00B22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22512" w:rsidRDefault="00B22512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gramStart"/>
      <w:r w:rsidR="002F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2F5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якій у той чи інший момент перебуває вихованець, визначається за такими показниками:</w:t>
      </w:r>
    </w:p>
    <w:p w:rsidR="00B22512" w:rsidRDefault="00B22512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B22512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val="uk-UA" w:eastAsia="ru-RU"/>
        </w:rPr>
        <w:t>початковий рівень</w:t>
      </w:r>
      <w:r w:rsidR="00C9694E" w:rsidRPr="00B22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відповідь вихованця характеризується початковими уявленнями про зміст програми; вихованець виконує незначну частину практичних завдань та розумових операцій відповідно набутим знанням;</w:t>
      </w:r>
    </w:p>
    <w:p w:rsidR="00B22512" w:rsidRDefault="00B22512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середній </w:t>
      </w:r>
      <w:proofErr w:type="gramStart"/>
      <w:r w:rsidR="00C9694E" w:rsidRPr="00C9694E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р</w:t>
      </w:r>
      <w:proofErr w:type="gramEnd"/>
      <w:r w:rsidR="00C9694E" w:rsidRPr="00C9694E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івень – 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вихованець знає основний навчальний матеріал, може виконувати завдання за зразком, володіє елементарними технологічними і розумовими навичками;</w:t>
      </w:r>
    </w:p>
    <w:p w:rsidR="00B22512" w:rsidRDefault="00B22512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B22512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val="uk-UA" w:eastAsia="ru-RU"/>
        </w:rPr>
        <w:t>достатній рівень –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694E" w:rsidRPr="00B22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вихованець знає суттєві ознаки понять, явищ змісту програми; уміє пояснювати основні закономірності взаємозв’язку між розділами та темами; самостійно застосовує знання; здатний до розумових операцій, самоаналізу своїх дій, вміє робити висновки, виправляти допущені помилки. </w:t>
      </w:r>
      <w:r w:rsidR="00C9694E" w:rsidRPr="00EF69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Дає повну, правильну, логічну, обгрунтовану відповідь, хоча іноді бракує власних суджень.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Вихованець здатний самостійно застосовувати знання не лише у знайомих, 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змінених ситуаціях;</w:t>
      </w:r>
    </w:p>
    <w:p w:rsidR="00C9694E" w:rsidRPr="00B22512" w:rsidRDefault="00B22512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B22512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val="uk-UA" w:eastAsia="ru-RU"/>
        </w:rPr>
        <w:t>високий рівень –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5AF4" w:rsidRPr="002F5A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694E" w:rsidRPr="00B22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знання вихованця є глибокими, міцними, узагальненими і системними; уміє застосовувати їх для виконання творчих </w:t>
      </w:r>
      <w:r w:rsidR="00C9694E" w:rsidRPr="00B22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завдань; вміло і самостійно оцінює різноманітні ситуації, явища, факти.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Відстоює 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особисту позицію, виступає на заняттях в ролі помічника педагога.</w:t>
      </w:r>
    </w:p>
    <w:p w:rsidR="00C9694E" w:rsidRPr="00B22512" w:rsidRDefault="00B22512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B22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Рівневі показники оцінювання знань вихованців – це є перша складова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694E" w:rsidRPr="00B22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ефективності освітньої діяльності гуртківців.</w:t>
      </w:r>
    </w:p>
    <w:p w:rsidR="00C9694E" w:rsidRPr="00C9694E" w:rsidRDefault="00B22512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Участь у масових заходах відповідно до напряму свого гуртка, та їх досягнення – це друга складова якісної роботи вихованці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82B" w:rsidRDefault="00A37FFA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 освітньої діяльності здобувачів освіти визначені прогнозованим результатом, зафіксованим для 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гуртка його навчальною програмою.</w:t>
      </w:r>
    </w:p>
    <w:p w:rsidR="0081382B" w:rsidRPr="0081382B" w:rsidRDefault="0081382B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9694E" w:rsidRDefault="005D5A43" w:rsidP="00813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C9694E" w:rsidRPr="00EF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C9694E" w:rsidRPr="00EF69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EF69EC" w:rsidRPr="00EF69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9694E" w:rsidRPr="00EF69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Критерії, правила і процедури оцінювання педагогічної діяльності педагогічних працівників</w:t>
      </w:r>
    </w:p>
    <w:p w:rsidR="0081382B" w:rsidRDefault="0081382B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694E" w:rsidRPr="00C9694E" w:rsidRDefault="00EF69EC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оцінювання діяльності педагогічного працівника 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 в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 </w:t>
      </w:r>
      <w:r w:rsidR="00C9694E"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атестацію.</w:t>
      </w:r>
    </w:p>
    <w:p w:rsidR="00C9694E" w:rsidRPr="00C9694E" w:rsidRDefault="00EF69EC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F69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працівників. Атестація педагогічних працівників може бути черговою або позачерговою.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Педагогічний працівник проходить чергову атестацію не менше одного разу на 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п’ять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років, окрім випадків, передбачених законодавством.</w:t>
      </w:r>
    </w:p>
    <w:p w:rsidR="00C9694E" w:rsidRPr="00EF69EC" w:rsidRDefault="00EF69EC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F69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результатами атестації визначається відповідність педагогічного працівника займаній посаді, присвоюються кваліфікаційні розряди, педагогічні звання та тарифні розряди оплати праці.</w:t>
      </w:r>
    </w:p>
    <w:p w:rsidR="00E25FF4" w:rsidRPr="00B637A5" w:rsidRDefault="00EF69EC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 про атестацію педагогічних працівників затверджує центральний орган виконавчої влади у сфері освіти і науки.</w:t>
      </w:r>
    </w:p>
    <w:p w:rsidR="00B637A5" w:rsidRDefault="00C9694E" w:rsidP="00C422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3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Загальна кількість академічних годин для підвищення кваліфікації педагогічного працівника впродовж п’яти років не може бути меншою за</w:t>
      </w:r>
    </w:p>
    <w:p w:rsidR="00B637A5" w:rsidRPr="00B637A5" w:rsidRDefault="00B637A5" w:rsidP="00C422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7A5">
        <w:rPr>
          <w:rFonts w:ascii="Times New Roman" w:hAnsi="Times New Roman" w:cs="Times New Roman"/>
          <w:sz w:val="28"/>
          <w:szCs w:val="28"/>
        </w:rPr>
        <w:t xml:space="preserve">72 годин, якщо завершення атестації припадає на 2022 </w:t>
      </w:r>
      <w:proofErr w:type="gramStart"/>
      <w:r w:rsidRPr="00B637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37A5">
        <w:rPr>
          <w:rFonts w:ascii="Times New Roman" w:hAnsi="Times New Roman" w:cs="Times New Roman"/>
          <w:sz w:val="28"/>
          <w:szCs w:val="28"/>
        </w:rPr>
        <w:t>ік;</w:t>
      </w:r>
    </w:p>
    <w:p w:rsidR="00B637A5" w:rsidRPr="00B637A5" w:rsidRDefault="00B637A5" w:rsidP="00C422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7A5">
        <w:rPr>
          <w:rFonts w:ascii="Times New Roman" w:hAnsi="Times New Roman" w:cs="Times New Roman"/>
          <w:sz w:val="28"/>
          <w:szCs w:val="28"/>
        </w:rPr>
        <w:lastRenderedPageBreak/>
        <w:t xml:space="preserve">120 годин, якщо завершення атестації припадає на 2023 </w:t>
      </w:r>
      <w:proofErr w:type="gramStart"/>
      <w:r w:rsidRPr="00B637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37A5">
        <w:rPr>
          <w:rFonts w:ascii="Times New Roman" w:hAnsi="Times New Roman" w:cs="Times New Roman"/>
          <w:sz w:val="28"/>
          <w:szCs w:val="28"/>
        </w:rPr>
        <w:t>ік та наступні роки.</w:t>
      </w:r>
    </w:p>
    <w:p w:rsidR="00C9694E" w:rsidRPr="005E1226" w:rsidRDefault="00EF69EC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F69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Один із принципів організації атестації – здійснення комплексної 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</w:t>
      </w:r>
      <w:r w:rsidR="00C9694E" w:rsidRPr="005E12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Необхідною умовою об’єктивної атестації є всебічний аналіз освітнього процесу у закладі, вивчення думки батьків, вихованців та колег педагога, який атестується.</w:t>
      </w:r>
    </w:p>
    <w:p w:rsidR="0081382B" w:rsidRPr="00EF69EC" w:rsidRDefault="00EF69EC" w:rsidP="00C42291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F69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 рівня результативності діяльності педагога, оцінювання за якими може стати підставою для визначення його кваліфікаційного рівня наведено в таблиці «Критерії оцінювання роботи педагогів закладу позашкільної освіти».</w:t>
      </w:r>
    </w:p>
    <w:p w:rsidR="00B7662F" w:rsidRDefault="00C9694E" w:rsidP="0081382B">
      <w:pPr>
        <w:shd w:val="clear" w:color="auto" w:fill="FFFFFF"/>
        <w:spacing w:after="28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E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Критерії оцінювання роботи педагогів закладу позашкільної освіт</w:t>
      </w:r>
      <w:r w:rsidR="00DB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2F5AF4" w:rsidTr="002F5AF4">
        <w:tc>
          <w:tcPr>
            <w:tcW w:w="3190" w:type="dxa"/>
          </w:tcPr>
          <w:p w:rsidR="002F5AF4" w:rsidRDefault="002F5AF4" w:rsidP="0081382B">
            <w:pPr>
              <w:spacing w:after="28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 - високий рівень</w:t>
            </w:r>
          </w:p>
        </w:tc>
        <w:tc>
          <w:tcPr>
            <w:tcW w:w="3190" w:type="dxa"/>
          </w:tcPr>
          <w:p w:rsidR="002F5AF4" w:rsidRDefault="002F5AF4" w:rsidP="0081382B">
            <w:pPr>
              <w:spacing w:after="28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ІІ – середній рівень</w:t>
            </w:r>
          </w:p>
        </w:tc>
        <w:tc>
          <w:tcPr>
            <w:tcW w:w="3191" w:type="dxa"/>
          </w:tcPr>
          <w:p w:rsidR="002F5AF4" w:rsidRDefault="002F5AF4" w:rsidP="0081382B">
            <w:pPr>
              <w:spacing w:after="28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ІІІ - низький рівень</w:t>
            </w:r>
          </w:p>
        </w:tc>
      </w:tr>
      <w:tr w:rsidR="002F5AF4" w:rsidTr="002F5AF4">
        <w:tc>
          <w:tcPr>
            <w:tcW w:w="3190" w:type="dxa"/>
          </w:tcPr>
          <w:p w:rsidR="002F5AF4" w:rsidRDefault="002F5AF4" w:rsidP="002F5AF4">
            <w:pPr>
              <w:spacing w:after="28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F5A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Педагог застосовує знання на практиці, володіє методами аналізу й синтезу, психодіагностики: вміє оцінювати свою діяльність у контексті інноваційної позашкільної педагогіки. </w:t>
            </w:r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Творчо використовує наукові й практичні досягнення.</w:t>
            </w:r>
          </w:p>
        </w:tc>
        <w:tc>
          <w:tcPr>
            <w:tcW w:w="3190" w:type="dxa"/>
          </w:tcPr>
          <w:p w:rsidR="002F5AF4" w:rsidRDefault="002F5AF4" w:rsidP="002F5AF4">
            <w:pPr>
              <w:spacing w:after="28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F5A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Педагог інколи має труднощі у застосуванні знань на практиці, частково володіє методами аналізу й синтезу, психодіагностики, не завжди здатний оцінити свою діяльність з точки зору інноваційної позашкільної педагогіки. </w:t>
            </w:r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завжди вміє творчо використовувати наукові й практичні досягнення.</w:t>
            </w:r>
          </w:p>
        </w:tc>
        <w:tc>
          <w:tcPr>
            <w:tcW w:w="3191" w:type="dxa"/>
          </w:tcPr>
          <w:p w:rsidR="002F5AF4" w:rsidRDefault="002F5AF4" w:rsidP="002F5AF4">
            <w:pPr>
              <w:spacing w:after="28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не вміє оцінювати </w:t>
            </w:r>
            <w:proofErr w:type="gramStart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свою</w:t>
            </w:r>
            <w:proofErr w:type="gramEnd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педагогічну діяльність. На низькому </w:t>
            </w:r>
            <w:proofErr w:type="gramStart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івні володіє методами аналізу й синтезу, психодіагностики, не використовує в своїй роботі наукові та практичні досягнення. Не може застосовувати свої знання в практичній діяльності.</w:t>
            </w:r>
          </w:p>
        </w:tc>
      </w:tr>
      <w:tr w:rsidR="002F5AF4" w:rsidRPr="00936E9C" w:rsidTr="002F5AF4">
        <w:tc>
          <w:tcPr>
            <w:tcW w:w="3190" w:type="dxa"/>
          </w:tcPr>
          <w:p w:rsidR="002F5AF4" w:rsidRDefault="002C45FD" w:rsidP="002C45FD">
            <w:pPr>
              <w:spacing w:after="28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добре </w:t>
            </w:r>
            <w:proofErr w:type="gramStart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</w:t>
            </w:r>
            <w:proofErr w:type="gramEnd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ізнаний з державними нормативними </w:t>
            </w:r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документами в галузі позашкільної освіти, досконало володіє методикою проведення сучасних занять. Розуміє значення досягнень інноваційної вітчизняної і </w:t>
            </w:r>
            <w:proofErr w:type="gramStart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</w:t>
            </w:r>
            <w:proofErr w:type="gramEnd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ітової наукової та народної педагогіки, передового педагогічного досвіду</w:t>
            </w:r>
          </w:p>
        </w:tc>
        <w:tc>
          <w:tcPr>
            <w:tcW w:w="3190" w:type="dxa"/>
          </w:tcPr>
          <w:p w:rsidR="002F5AF4" w:rsidRDefault="002C45FD" w:rsidP="002C45FD">
            <w:pPr>
              <w:spacing w:after="28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Педагог обізнаний із державними нормативними </w:t>
            </w:r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документами в галузі позашкільної освіти, на належному </w:t>
            </w:r>
            <w:proofErr w:type="gramStart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івні володіє методикою проведення сучасних занять, але іноді має труднощі у визначенні їх головних завдань. Знає досягнення інноваційної педагогіки, передовий педагогічний досвід, але не завжди може застосовувати їх у </w:t>
            </w:r>
            <w:proofErr w:type="gramStart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своїй</w:t>
            </w:r>
            <w:proofErr w:type="gramEnd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діяльності.</w:t>
            </w:r>
          </w:p>
        </w:tc>
        <w:tc>
          <w:tcPr>
            <w:tcW w:w="3191" w:type="dxa"/>
          </w:tcPr>
          <w:p w:rsidR="002F5AF4" w:rsidRPr="002C45FD" w:rsidRDefault="002C45FD" w:rsidP="002C45FD">
            <w:pPr>
              <w:spacing w:after="28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C4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 xml:space="preserve">Педагог недостатньо обізнаний із державними </w:t>
            </w:r>
            <w:r w:rsidRPr="002C4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нормативними документами у галузі позашкільної освіти, погано орієнтується в питаннях інноваційної педагогіки, не до кінця осягнув її методологічну основу. Недостатньо знає досягнення вітчизняної і світової педагогіки, передовий педагогічний досвід, не може виробити інноваційний стиль діяльності.</w:t>
            </w:r>
          </w:p>
        </w:tc>
      </w:tr>
      <w:tr w:rsidR="002F5AF4" w:rsidRPr="00936E9C" w:rsidTr="002F5AF4">
        <w:tc>
          <w:tcPr>
            <w:tcW w:w="3190" w:type="dxa"/>
          </w:tcPr>
          <w:p w:rsidR="002F5AF4" w:rsidRPr="002C45FD" w:rsidRDefault="002C45FD" w:rsidP="002C45FD">
            <w:pPr>
              <w:spacing w:after="28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C4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У педагога добре сформовані вміння й навички педагогічної діяльності, вироблений інноваційний стиль роботи, він використовує досягнення вітчизняної педагогіки, запроваджує диференційно-діагностичну систему в освітньому процесі</w:t>
            </w:r>
          </w:p>
        </w:tc>
        <w:tc>
          <w:tcPr>
            <w:tcW w:w="3190" w:type="dxa"/>
          </w:tcPr>
          <w:p w:rsidR="002F5AF4" w:rsidRDefault="002C45FD" w:rsidP="002C45FD">
            <w:pPr>
              <w:spacing w:after="28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 педагога </w:t>
            </w:r>
            <w:proofErr w:type="gramStart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основному</w:t>
            </w:r>
            <w:proofErr w:type="gramEnd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сформовані вміння й навички педагогічної діяльності, але інноваційний стиль роботи не вироблений. Він має труднощі у використання досягнень вітчизняної та </w:t>
            </w:r>
            <w:proofErr w:type="gramStart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</w:t>
            </w:r>
            <w:proofErr w:type="gramEnd"/>
            <w:r w:rsidRPr="00C969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ітової педагогіки, запровадження диференційно-діагностичної системи в освітньому процесі</w:t>
            </w:r>
          </w:p>
        </w:tc>
        <w:tc>
          <w:tcPr>
            <w:tcW w:w="3191" w:type="dxa"/>
          </w:tcPr>
          <w:p w:rsidR="002F5AF4" w:rsidRPr="002C45FD" w:rsidRDefault="002C45FD" w:rsidP="002C45FD">
            <w:pPr>
              <w:spacing w:after="28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C4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У педагога недостатньо сформовані вміння й навички педагогічної діяльності, він може виробити інноваційний стиль роботи, не вміє використовувати досягненння вітчизняної та світової педагогіки, не може запроваджувати диференційно-діагностичної системи в освітньому процесі.</w:t>
            </w:r>
          </w:p>
        </w:tc>
      </w:tr>
    </w:tbl>
    <w:p w:rsidR="0081382B" w:rsidRPr="0081382B" w:rsidRDefault="0081382B" w:rsidP="0081382B">
      <w:pPr>
        <w:shd w:val="clear" w:color="auto" w:fill="FFFFFF"/>
        <w:spacing w:after="28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9694E" w:rsidRPr="009325BB" w:rsidRDefault="001A0504" w:rsidP="0081382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93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Ефективність роботи керівника гуртка визначається </w:t>
      </w:r>
      <w:proofErr w:type="gramStart"/>
      <w:r w:rsidR="00C9694E" w:rsidRPr="0093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C9694E" w:rsidRPr="0093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івневими показниками оцінювання знань вихованців, а також участю вихованців у масових заходах відповідно до напряму гуртка, їх досягнення на змаганнях, конкурсах, виставках, фестивалях.</w:t>
      </w:r>
    </w:p>
    <w:p w:rsidR="00F06187" w:rsidRDefault="00F06187" w:rsidP="0081382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9694E" w:rsidRPr="001A0504" w:rsidRDefault="00C9694E" w:rsidP="0081382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</w:t>
      </w:r>
      <w:r w:rsidRPr="001A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1A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A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Критерії, правила і процедури оцінювання управлінської діяльності керівних працівників закладу освіти</w:t>
      </w:r>
    </w:p>
    <w:p w:rsidR="0081382B" w:rsidRDefault="001A0504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B2B2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  <w:lang w:val="uk-UA" w:eastAsia="ru-RU"/>
        </w:rPr>
        <w:tab/>
      </w:r>
      <w:r w:rsidR="00C9694E" w:rsidRPr="001A0504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val="uk-UA" w:eastAsia="ru-RU"/>
        </w:rPr>
        <w:t>Управлінська діяльність керівних працівників закладу позашкільної освіти на сучасному етапі передбачає вирішення низки концептуальних положень</w:t>
      </w:r>
      <w:r w:rsidR="0081382B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val="uk-UA" w:eastAsia="ru-RU"/>
        </w:rPr>
        <w:t>:</w:t>
      </w:r>
    </w:p>
    <w:p w:rsidR="0081382B" w:rsidRDefault="0081382B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умов для перходу від адміністративного стилю управління до громадсько-державного;</w:t>
      </w:r>
    </w:p>
    <w:p w:rsidR="0081382B" w:rsidRDefault="0081382B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138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694E" w:rsidRPr="008138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раціональний розподіл роботи між працівниками закладу з урахуванням їх кваліфікації, досвіду та ділових якостей;</w:t>
      </w:r>
    </w:p>
    <w:p w:rsidR="0081382B" w:rsidRDefault="0081382B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138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694E" w:rsidRPr="008138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оптимальної організації освітнього процесу, який би забезпечував належний рівень освіченості і вихованості вихованців та підготовку їх до життя в сучасних умовах;</w:t>
      </w:r>
    </w:p>
    <w:p w:rsidR="0081382B" w:rsidRDefault="0081382B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138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694E" w:rsidRPr="008138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 найбільш ефективних для керівництва шляхів і форм реалізації стратегічних завдань, які б повною мірою відповідали особливостям роботи закладу та діловим якостям адміністрації, раціональне використання часу всіма працівниками закладу;</w:t>
      </w:r>
    </w:p>
    <w:p w:rsidR="0081382B" w:rsidRDefault="0081382B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138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694E"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 ефективне використання нав</w:t>
      </w:r>
      <w:r w:rsidR="00190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C9694E"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ально-матеріальної бази Центру та створення сприятливих умов для її поповнення та оновлення в сучасних умовах;</w:t>
      </w:r>
    </w:p>
    <w:p w:rsidR="0081382B" w:rsidRDefault="0081382B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94E"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забезпечення високого </w:t>
      </w:r>
      <w:proofErr w:type="gramStart"/>
      <w:r w:rsidR="00C9694E"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9694E"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 працездатності всіх учасників освітнього процесу;</w:t>
      </w:r>
    </w:p>
    <w:p w:rsidR="0081382B" w:rsidRDefault="0081382B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94E"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створення здорової творчої атмосфери </w:t>
      </w:r>
      <w:proofErr w:type="gramStart"/>
      <w:r w:rsidR="00C9694E"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9694E"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педагогічному колективі</w:t>
      </w:r>
      <w:r w:rsidR="00190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06187" w:rsidRDefault="00F06187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694E" w:rsidRPr="00190919" w:rsidRDefault="00190919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  <w:lang w:val="uk-UA" w:eastAsia="ru-RU"/>
        </w:rPr>
        <w:tab/>
      </w:r>
      <w:r w:rsidR="00C9694E" w:rsidRPr="00190919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val="uk-UA" w:eastAsia="ru-RU"/>
        </w:rPr>
        <w:t>Сучасні положення освітнього менеджменту вимагають від керівника закладу позашкільної освіти фахових компетенцій:</w:t>
      </w:r>
    </w:p>
    <w:p w:rsidR="00C9694E" w:rsidRPr="00C9694E" w:rsidRDefault="00C9694E" w:rsidP="0081382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прогнозувати позитивне майбутнє і формувати дух позитивних змін;</w:t>
      </w:r>
    </w:p>
    <w:p w:rsidR="00C9694E" w:rsidRPr="00C9694E" w:rsidRDefault="00C9694E" w:rsidP="0081382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забезпечувати відкрите керівництво;</w:t>
      </w:r>
    </w:p>
    <w:p w:rsidR="00C9694E" w:rsidRPr="00C9694E" w:rsidRDefault="00C9694E" w:rsidP="0081382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вивчати інтереси і потреби місцевої громади й суспільства в цілому, щоб визначати </w:t>
      </w:r>
      <w:proofErr w:type="gramStart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proofErr w:type="gramEnd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цілі й завдання;</w:t>
      </w:r>
    </w:p>
    <w:p w:rsidR="00C9694E" w:rsidRPr="00C9694E" w:rsidRDefault="00C9694E" w:rsidP="0081382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організовувати роботу колективу на досягнення поставлених цілей;</w:t>
      </w:r>
    </w:p>
    <w:p w:rsidR="001A0504" w:rsidRPr="001A0504" w:rsidRDefault="00C9694E" w:rsidP="0081382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 над залученням додаткових ресурсів для якісного досягнення цілей;</w:t>
      </w:r>
      <w:proofErr w:type="gramEnd"/>
    </w:p>
    <w:p w:rsidR="00C9694E" w:rsidRPr="001A0504" w:rsidRDefault="00C9694E" w:rsidP="0081382B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 вчитися і стимулювати до цього члені</w:t>
      </w:r>
      <w:proofErr w:type="gramStart"/>
      <w:r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педагогічного колективу.</w:t>
      </w:r>
    </w:p>
    <w:p w:rsidR="00C9694E" w:rsidRPr="001A0504" w:rsidRDefault="001A0504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  <w:lang w:val="uk-UA" w:eastAsia="ru-RU"/>
        </w:rPr>
        <w:tab/>
      </w:r>
      <w:r w:rsidR="00190919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val="uk-UA" w:eastAsia="ru-RU"/>
        </w:rPr>
        <w:t>Д</w:t>
      </w:r>
      <w:r w:rsidR="00C9694E" w:rsidRPr="001A0504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val="uk-UA" w:eastAsia="ru-RU"/>
        </w:rPr>
        <w:t>іяльність керів</w:t>
      </w:r>
      <w:r w:rsidR="00190919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val="uk-UA" w:eastAsia="ru-RU"/>
        </w:rPr>
        <w:t>ника закладу</w:t>
      </w:r>
      <w:r w:rsidR="00C9694E" w:rsidRPr="001A0504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val="uk-UA" w:eastAsia="ru-RU"/>
        </w:rPr>
        <w:t xml:space="preserve"> визначається такими чинниками: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рівнем його компетентності, </w:t>
      </w:r>
      <w:r w:rsidR="00C9694E"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концепцією власної діяльності, </w:t>
      </w:r>
      <w:r w:rsidR="00C9694E"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рівнем розвитку і спрямованості організаційної культури закладу.</w:t>
      </w:r>
    </w:p>
    <w:p w:rsidR="00C9694E" w:rsidRPr="00C9694E" w:rsidRDefault="001A0504" w:rsidP="0081382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Установити ефективність освітнього процесу, якість створених умов для його проведення, вплив керівника на продуктивність роботи Центру неможливо без належної оцінки результатів його діяльності.</w:t>
      </w:r>
    </w:p>
    <w:p w:rsidR="001A0504" w:rsidRDefault="001A0504" w:rsidP="0081382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Однією з форм контролю діяльності педагогічних працівників, до яких належать і керівники закладу освіти, є атестація. Метою даного контролю за діяльн</w:t>
      </w:r>
      <w:r w:rsidR="002518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істю закладу</w:t>
      </w:r>
      <w:r w:rsidR="00C9694E"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є:</w:t>
      </w:r>
    </w:p>
    <w:p w:rsidR="00E65CB2" w:rsidRDefault="00E65CB2" w:rsidP="0081382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найбільш раціональне використання спеціалістів, підвищення ефективності їх праці та відповідальності за доручену справу;</w:t>
      </w:r>
    </w:p>
    <w:p w:rsidR="00E65CB2" w:rsidRDefault="00E65CB2" w:rsidP="0081382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1A05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сприяння подальшому покращенню підбору і вихованню кадрів, підвищення їх ділової кваліфікації;</w:t>
      </w:r>
    </w:p>
    <w:p w:rsidR="00E65CB2" w:rsidRDefault="00E65CB2" w:rsidP="0081382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65C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посилення матеріальної і моральної зацікавленості працівників;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65C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більш тісного зв’язку заробітної плати з результатами їхньої праці;</w:t>
      </w:r>
    </w:p>
    <w:p w:rsidR="00E65CB2" w:rsidRDefault="00E65CB2" w:rsidP="0081382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 відповідності займаній посаді;</w:t>
      </w:r>
    </w:p>
    <w:p w:rsidR="00C9694E" w:rsidRDefault="00E65CB2" w:rsidP="004A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стимулювання їх професійного та посадового зростання.</w:t>
      </w:r>
    </w:p>
    <w:p w:rsidR="00E65CB2" w:rsidRPr="00E65CB2" w:rsidRDefault="00E65CB2" w:rsidP="004A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65CB2" w:rsidRDefault="00E65CB2" w:rsidP="004A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  <w:lang w:val="uk-UA" w:eastAsia="ru-RU"/>
        </w:rPr>
        <w:tab/>
      </w:r>
      <w:r w:rsidR="00C9694E" w:rsidRPr="00E65CB2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val="uk-UA" w:eastAsia="ru-RU"/>
        </w:rPr>
        <w:t>Оцінювання управлінської діяльності складається з чотирьох етапів:</w:t>
      </w:r>
    </w:p>
    <w:p w:rsidR="00E65CB2" w:rsidRDefault="00E65CB2" w:rsidP="004A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val="uk-UA" w:eastAsia="ru-RU"/>
        </w:rPr>
        <w:tab/>
      </w:r>
      <w:r w:rsidR="00C9694E" w:rsidRPr="00E65CB2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val="uk-UA" w:eastAsia="ru-RU"/>
        </w:rPr>
        <w:t>підготовчий етап</w:t>
      </w:r>
      <w:r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694E" w:rsidRPr="00E65C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відповідальною особою проводиться відбір, систематизація та аналіз матеріалів, що характеризують динаміку розвитку закладу позашкільної освіти, рівень управлінської діяльності його керівників; аналізуються статистичні дані;</w:t>
      </w:r>
    </w:p>
    <w:p w:rsidR="00C9694E" w:rsidRPr="00E65CB2" w:rsidRDefault="00E65CB2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ab/>
      </w:r>
      <w:r w:rsidR="00C9694E" w:rsidRPr="00E65CB2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val="uk-UA" w:eastAsia="ru-RU"/>
        </w:rPr>
        <w:t>основний етап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- </w:t>
      </w:r>
      <w:r w:rsidR="00C9694E" w:rsidRPr="00E65C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включає самоаналіз та самооцінку управлінської діяльності керівником закладу освіти; внесення коректив в управлінську діяльність </w:t>
      </w:r>
      <w:r w:rsidR="009325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керівників за результатами само</w:t>
      </w:r>
      <w:r w:rsidR="00C9694E" w:rsidRPr="00E65C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експертизи; отримання інформації про </w:t>
      </w:r>
      <w:r w:rsidR="00C9694E" w:rsidRPr="00E65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соціально-психологічний клімат у Центрі та рівень умінь гуртківців; </w:t>
      </w:r>
      <w:r w:rsidR="00C9694E" w:rsidRPr="00E65C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 відповідності діяльності керівників закладу нормативним аспектам управління, проблем та резервів розвитку закладу, напрямків надання методичної допомоги; загальна оцінка управлінської діяльності, підготовка висновків та пропозицій;</w:t>
      </w:r>
    </w:p>
    <w:p w:rsidR="00E65CB2" w:rsidRDefault="00E65CB2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val="uk-UA" w:eastAsia="ru-RU"/>
        </w:rPr>
        <w:tab/>
      </w:r>
      <w:r w:rsidR="00C9694E" w:rsidRPr="00E65CB2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val="uk-UA" w:eastAsia="ru-RU"/>
        </w:rPr>
        <w:t>підсумково-корекційний</w:t>
      </w:r>
      <w:r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val="uk-UA" w:eastAsia="ru-RU"/>
        </w:rPr>
        <w:t xml:space="preserve"> - </w:t>
      </w:r>
      <w:r w:rsidR="00C9694E" w:rsidRPr="00E65C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глибокий аналіз предмету експертизи, формування банку даних за її результатами, планування розвитку закладу позашкільної освіти; регулювання та корекція управлінської діяльності, виявлення якісних змін предмету експертизи та прогнозування розвитку Центру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9694E" w:rsidRPr="0081382B" w:rsidRDefault="00E65CB2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val="uk-UA" w:eastAsia="ru-RU"/>
        </w:rPr>
        <w:tab/>
      </w:r>
      <w:r w:rsidR="00C9694E" w:rsidRPr="00E65CB2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eastAsia="ru-RU"/>
        </w:rPr>
        <w:t>регулятивно-корекційний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- 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 та коригування окремих напрямкі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форм управління освітнім процесом.</w:t>
      </w:r>
      <w:r w:rsidR="009224EE" w:rsidRPr="009224EE">
        <w:t xml:space="preserve"> </w:t>
      </w:r>
      <w:r w:rsidR="009224EE" w:rsidRPr="0081382B">
        <w:rPr>
          <w:rFonts w:ascii="Times New Roman" w:hAnsi="Times New Roman" w:cs="Times New Roman"/>
          <w:sz w:val="28"/>
          <w:szCs w:val="28"/>
        </w:rPr>
        <w:t xml:space="preserve">Зокрема, експертами контролюються законодавчі, нормативні та правові аспекти діяльності закладу, забезпечення </w:t>
      </w:r>
      <w:proofErr w:type="gramStart"/>
      <w:r w:rsidR="009224EE" w:rsidRPr="0081382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9224EE" w:rsidRPr="0081382B">
        <w:rPr>
          <w:rFonts w:ascii="Times New Roman" w:hAnsi="Times New Roman" w:cs="Times New Roman"/>
          <w:sz w:val="28"/>
          <w:szCs w:val="28"/>
        </w:rPr>
        <w:t xml:space="preserve">іального захисту, охорони життя, здоров`я та прав учасників освітнього процесу. </w:t>
      </w:r>
    </w:p>
    <w:p w:rsidR="00E65CB2" w:rsidRPr="00E65CB2" w:rsidRDefault="00DB29A7" w:rsidP="0081382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2C4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Керівником закладу</w:t>
      </w:r>
      <w:r w:rsidR="00C9694E" w:rsidRPr="00E65C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створюються необхідні умови для оптимальної діяльності учасників освітнього процесу, усуваються виявлені недоліки в роботі, здійснюється реалізація програм стратегічного розвитку Центру</w:t>
      </w:r>
      <w:r w:rsidR="00E65C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65CB2" w:rsidRDefault="00E65CB2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="00C9694E" w:rsidRPr="00E65CB2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eastAsia="ru-RU"/>
        </w:rPr>
        <w:t>Вимоги</w:t>
      </w:r>
      <w:r w:rsidR="00C9694E" w:rsidRPr="00E65CB2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  <w:lang w:eastAsia="ru-RU"/>
        </w:rPr>
        <w:t xml:space="preserve"> </w:t>
      </w:r>
      <w:r w:rsidR="00C9694E" w:rsidRPr="00E65CB2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  <w:t>до ділових та особистісних якостей керівника закладу освіти:</w:t>
      </w:r>
    </w:p>
    <w:p w:rsidR="00E65CB2" w:rsidRDefault="00E65CB2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цілеспрямованість та саморозвиток;</w:t>
      </w:r>
    </w:p>
    <w:p w:rsidR="00E65CB2" w:rsidRDefault="00E65CB2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компетентність;</w:t>
      </w:r>
    </w:p>
    <w:p w:rsidR="00E65CB2" w:rsidRDefault="00E65CB2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динамічність та самокритичність;</w:t>
      </w:r>
    </w:p>
    <w:p w:rsidR="00E65CB2" w:rsidRDefault="00E65CB2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управлінська етика;</w:t>
      </w:r>
    </w:p>
    <w:p w:rsidR="00E65CB2" w:rsidRDefault="00E65CB2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прогностичність та аналітичність;</w:t>
      </w:r>
    </w:p>
    <w:p w:rsidR="00E65CB2" w:rsidRDefault="00E65CB2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креативність, здатність до інноваційного пошуку;</w:t>
      </w:r>
    </w:p>
    <w:p w:rsidR="00C9694E" w:rsidRPr="00E65CB2" w:rsidRDefault="00E65CB2" w:rsidP="00813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E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здатність приймати своєчасне </w:t>
      </w:r>
      <w:proofErr w:type="gramStart"/>
      <w:r w:rsidR="00C9694E" w:rsidRPr="00E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9694E" w:rsidRPr="00E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та брати на себе відповідальність за результат діяльності.</w:t>
      </w:r>
    </w:p>
    <w:p w:rsidR="00251828" w:rsidRDefault="00E65CB2" w:rsidP="0081382B">
      <w:pPr>
        <w:shd w:val="clear" w:color="auto" w:fill="FFFFFF"/>
        <w:spacing w:after="28" w:line="36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ab/>
      </w:r>
      <w:r w:rsidR="00251828">
        <w:t xml:space="preserve"> </w:t>
      </w:r>
    </w:p>
    <w:p w:rsidR="00F672E8" w:rsidRDefault="00251828" w:rsidP="0081382B">
      <w:pPr>
        <w:shd w:val="clear" w:color="auto" w:fill="FFFFFF"/>
        <w:spacing w:after="28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F672E8">
        <w:rPr>
          <w:rFonts w:ascii="Times New Roman" w:hAnsi="Times New Roman" w:cs="Times New Roman"/>
          <w:sz w:val="28"/>
          <w:szCs w:val="28"/>
          <w:lang w:val="uk-UA"/>
        </w:rPr>
        <w:t>Ефективність управлінської діяльності керівника закладу включає стан реалізації його управлінських функцій, основних аспектів та видів діяльності, ступінь їх впливу на результативність освітнього процесу, а саме:</w:t>
      </w:r>
    </w:p>
    <w:p w:rsidR="00F672E8" w:rsidRDefault="00F672E8" w:rsidP="0081382B">
      <w:pPr>
        <w:shd w:val="clear" w:color="auto" w:fill="FFFFFF"/>
        <w:spacing w:after="28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828" w:rsidRPr="00F672E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51828" w:rsidRPr="00F672E8">
        <w:rPr>
          <w:rFonts w:ascii="Times New Roman" w:hAnsi="Times New Roman" w:cs="Times New Roman"/>
          <w:sz w:val="28"/>
          <w:szCs w:val="28"/>
        </w:rPr>
        <w:t>Саморозвиток та самовдосконалення керівника у сфері</w:t>
      </w:r>
      <w:r>
        <w:rPr>
          <w:rFonts w:ascii="Times New Roman" w:hAnsi="Times New Roman" w:cs="Times New Roman"/>
          <w:sz w:val="28"/>
          <w:szCs w:val="28"/>
        </w:rPr>
        <w:t xml:space="preserve"> управлінської діяльності.</w:t>
      </w:r>
    </w:p>
    <w:p w:rsidR="00F672E8" w:rsidRDefault="00F672E8" w:rsidP="0081382B">
      <w:pPr>
        <w:shd w:val="clear" w:color="auto" w:fill="FFFFFF"/>
        <w:spacing w:after="28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828" w:rsidRPr="00F672E8">
        <w:rPr>
          <w:rFonts w:ascii="Times New Roman" w:hAnsi="Times New Roman" w:cs="Times New Roman"/>
          <w:sz w:val="28"/>
          <w:szCs w:val="28"/>
        </w:rPr>
        <w:t>2. Стратегічне планування базується на положеннях концепції розвитку закладу, висновках аналізу та само</w:t>
      </w:r>
      <w:r>
        <w:rPr>
          <w:rFonts w:ascii="Times New Roman" w:hAnsi="Times New Roman" w:cs="Times New Roman"/>
          <w:sz w:val="28"/>
          <w:szCs w:val="28"/>
        </w:rPr>
        <w:t>аналізу результатів діяльності.</w:t>
      </w:r>
    </w:p>
    <w:p w:rsidR="00F672E8" w:rsidRDefault="00F672E8" w:rsidP="0081382B">
      <w:pPr>
        <w:shd w:val="clear" w:color="auto" w:fill="FFFFFF"/>
        <w:spacing w:after="28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828" w:rsidRPr="00F672E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51828" w:rsidRPr="00F672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51828" w:rsidRPr="00F672E8">
        <w:rPr>
          <w:rFonts w:ascii="Times New Roman" w:hAnsi="Times New Roman" w:cs="Times New Roman"/>
          <w:sz w:val="28"/>
          <w:szCs w:val="28"/>
        </w:rPr>
        <w:t>ічне планування формується на стратег</w:t>
      </w:r>
      <w:r>
        <w:rPr>
          <w:rFonts w:ascii="Times New Roman" w:hAnsi="Times New Roman" w:cs="Times New Roman"/>
          <w:sz w:val="28"/>
          <w:szCs w:val="28"/>
        </w:rPr>
        <w:t>ічних засадах розвитку закладу.</w:t>
      </w:r>
    </w:p>
    <w:p w:rsidR="00F672E8" w:rsidRDefault="00F672E8" w:rsidP="0081382B">
      <w:pPr>
        <w:shd w:val="clear" w:color="auto" w:fill="FFFFFF"/>
        <w:spacing w:after="28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828" w:rsidRPr="001C21A5">
        <w:rPr>
          <w:rFonts w:ascii="Times New Roman" w:hAnsi="Times New Roman" w:cs="Times New Roman"/>
          <w:sz w:val="28"/>
          <w:szCs w:val="28"/>
          <w:lang w:val="uk-UA"/>
        </w:rPr>
        <w:t xml:space="preserve">4. Здійснення аналізу і оцінки ефективності реалізації планів, проектів.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828" w:rsidRPr="00F672E8">
        <w:rPr>
          <w:rFonts w:ascii="Times New Roman" w:hAnsi="Times New Roman" w:cs="Times New Roman"/>
          <w:sz w:val="28"/>
          <w:szCs w:val="28"/>
        </w:rPr>
        <w:t xml:space="preserve">5. Забезпечення професійного розвитку вчителів, методичного </w:t>
      </w:r>
      <w:r>
        <w:rPr>
          <w:rFonts w:ascii="Times New Roman" w:hAnsi="Times New Roman" w:cs="Times New Roman"/>
          <w:sz w:val="28"/>
          <w:szCs w:val="28"/>
        </w:rPr>
        <w:t>супроводу молодих спеціалі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ів.</w:t>
      </w:r>
    </w:p>
    <w:p w:rsidR="00F672E8" w:rsidRDefault="00F672E8" w:rsidP="0081382B">
      <w:pPr>
        <w:shd w:val="clear" w:color="auto" w:fill="FFFFFF"/>
        <w:spacing w:after="28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828" w:rsidRPr="00F672E8">
        <w:rPr>
          <w:rFonts w:ascii="Times New Roman" w:hAnsi="Times New Roman" w:cs="Times New Roman"/>
          <w:sz w:val="28"/>
          <w:szCs w:val="28"/>
        </w:rPr>
        <w:t>6. Поширення по</w:t>
      </w:r>
      <w:r>
        <w:rPr>
          <w:rFonts w:ascii="Times New Roman" w:hAnsi="Times New Roman" w:cs="Times New Roman"/>
          <w:sz w:val="28"/>
          <w:szCs w:val="28"/>
        </w:rPr>
        <w:t>зитивної інформації про заклад.</w:t>
      </w:r>
    </w:p>
    <w:p w:rsidR="00F672E8" w:rsidRDefault="00F672E8" w:rsidP="0081382B">
      <w:pPr>
        <w:shd w:val="clear" w:color="auto" w:fill="FFFFFF"/>
        <w:spacing w:after="28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828" w:rsidRPr="00F672E8">
        <w:rPr>
          <w:rFonts w:ascii="Times New Roman" w:hAnsi="Times New Roman" w:cs="Times New Roman"/>
          <w:sz w:val="28"/>
          <w:szCs w:val="28"/>
          <w:lang w:val="uk-UA"/>
        </w:rPr>
        <w:t>7. Створення повноцінних умов функціонування закладу (безпечні та</w:t>
      </w:r>
      <w:r w:rsidRPr="00F672E8">
        <w:rPr>
          <w:rFonts w:ascii="Times New Roman" w:hAnsi="Times New Roman" w:cs="Times New Roman"/>
          <w:sz w:val="28"/>
          <w:szCs w:val="28"/>
          <w:lang w:val="uk-UA"/>
        </w:rPr>
        <w:t xml:space="preserve"> гігієнічні).</w:t>
      </w:r>
    </w:p>
    <w:p w:rsidR="00F672E8" w:rsidRDefault="00F672E8" w:rsidP="0081382B">
      <w:pPr>
        <w:shd w:val="clear" w:color="auto" w:fill="FFFFFF"/>
        <w:spacing w:after="28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828" w:rsidRPr="00F672E8">
        <w:rPr>
          <w:rFonts w:ascii="Times New Roman" w:hAnsi="Times New Roman" w:cs="Times New Roman"/>
          <w:sz w:val="28"/>
          <w:szCs w:val="28"/>
        </w:rPr>
        <w:t>8. Застосування ІК-т</w:t>
      </w:r>
      <w:r>
        <w:rPr>
          <w:rFonts w:ascii="Times New Roman" w:hAnsi="Times New Roman" w:cs="Times New Roman"/>
          <w:sz w:val="28"/>
          <w:szCs w:val="28"/>
        </w:rPr>
        <w:t>ехнологій у освітньому процесі.</w:t>
      </w:r>
    </w:p>
    <w:p w:rsidR="00F672E8" w:rsidRDefault="00F672E8" w:rsidP="0081382B">
      <w:pPr>
        <w:shd w:val="clear" w:color="auto" w:fill="FFFFFF"/>
        <w:spacing w:after="28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828" w:rsidRPr="00F672E8">
        <w:rPr>
          <w:rFonts w:ascii="Times New Roman" w:hAnsi="Times New Roman" w:cs="Times New Roman"/>
          <w:sz w:val="28"/>
          <w:szCs w:val="28"/>
        </w:rPr>
        <w:t xml:space="preserve">9. Забезпечення якості освіти через взаємодію </w:t>
      </w:r>
      <w:proofErr w:type="gramStart"/>
      <w:r w:rsidR="00251828" w:rsidRPr="00F672E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51828" w:rsidRPr="00F672E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х учасників освітнього процесу.</w:t>
      </w:r>
    </w:p>
    <w:p w:rsidR="00F672E8" w:rsidRDefault="00F672E8" w:rsidP="0081382B">
      <w:pPr>
        <w:shd w:val="clear" w:color="auto" w:fill="FFFFFF"/>
        <w:spacing w:after="28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828" w:rsidRPr="00F672E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1828" w:rsidRPr="00F672E8">
        <w:rPr>
          <w:rFonts w:ascii="Times New Roman" w:hAnsi="Times New Roman" w:cs="Times New Roman"/>
          <w:sz w:val="28"/>
          <w:szCs w:val="28"/>
        </w:rPr>
        <w:t>Позитивна</w:t>
      </w:r>
      <w:proofErr w:type="gramEnd"/>
      <w:r w:rsidR="00251828" w:rsidRPr="00F672E8">
        <w:rPr>
          <w:rFonts w:ascii="Times New Roman" w:hAnsi="Times New Roman" w:cs="Times New Roman"/>
          <w:sz w:val="28"/>
          <w:szCs w:val="28"/>
        </w:rPr>
        <w:t xml:space="preserve"> оцінка компетентност</w:t>
      </w:r>
      <w:r>
        <w:rPr>
          <w:rFonts w:ascii="Times New Roman" w:hAnsi="Times New Roman" w:cs="Times New Roman"/>
          <w:sz w:val="28"/>
          <w:szCs w:val="28"/>
        </w:rPr>
        <w:t>і керівника з боку працівників.</w:t>
      </w:r>
    </w:p>
    <w:p w:rsidR="00C9694E" w:rsidRPr="00695124" w:rsidRDefault="00695124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val="uk-UA" w:eastAsia="ru-RU"/>
        </w:rPr>
        <w:tab/>
      </w:r>
      <w:r w:rsidR="00C9694E" w:rsidRPr="00695124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  <w:t>Для ефективного управ</w:t>
      </w:r>
      <w:r w:rsidR="008926C4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  <w:t>ління заклад</w:t>
      </w:r>
      <w:r w:rsidR="008926C4" w:rsidRPr="008926C4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  <w:t xml:space="preserve"> </w:t>
      </w:r>
      <w:r w:rsidR="00C9694E" w:rsidRPr="00695124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eastAsia="ru-RU"/>
        </w:rPr>
        <w:t> має бути забезпечений такими компонентами інформаційних систем, як:</w:t>
      </w:r>
    </w:p>
    <w:p w:rsidR="00C9694E" w:rsidRPr="00695124" w:rsidRDefault="00C9694E" w:rsidP="005D75DB">
      <w:pPr>
        <w:pStyle w:val="a6"/>
        <w:numPr>
          <w:ilvl w:val="0"/>
          <w:numId w:val="2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 мережа Інтернет;</w:t>
      </w:r>
    </w:p>
    <w:p w:rsidR="00C9694E" w:rsidRPr="00695124" w:rsidRDefault="00C9694E" w:rsidP="005D75DB">
      <w:pPr>
        <w:pStyle w:val="a6"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технічне забезпечення (комп’ютерне, мультимедійне обладнання, цифрові засоби: проектор, фотокамера, проекційний екран, інтерактивна дошка тощо);</w:t>
      </w:r>
    </w:p>
    <w:p w:rsidR="00C9694E" w:rsidRPr="00695124" w:rsidRDefault="00C9694E" w:rsidP="005D75DB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іцензовані програмні продукти, електронні освітні ресурси;</w:t>
      </w:r>
    </w:p>
    <w:p w:rsidR="00C9694E" w:rsidRPr="00695124" w:rsidRDefault="00C9694E" w:rsidP="005D75DB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єдиний інформаційний прості</w:t>
      </w:r>
      <w:proofErr w:type="gramStart"/>
      <w:r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(можливість спільного використання суб'єктами освіти наявних у системі електронних ресурсів);</w:t>
      </w:r>
    </w:p>
    <w:p w:rsidR="00C9694E" w:rsidRPr="00695124" w:rsidRDefault="00C9694E" w:rsidP="005D75DB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до наявних освітніх веб-ресурсів (сайт закладу освіти, платформа для дистанційної освіти, веб-сайти);</w:t>
      </w:r>
    </w:p>
    <w:p w:rsidR="00C9694E" w:rsidRDefault="00C9694E" w:rsidP="005D75DB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 ресурси навчального призначення (бази даних, інформаційні системи, програмне забезпечення, засоби зв'язку, комп'ютерні й телекомунікаційні мереж</w:t>
      </w:r>
      <w:proofErr w:type="gramStart"/>
      <w:r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</w:t>
      </w:r>
      <w:proofErr w:type="gramEnd"/>
      <w:r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тощо).</w:t>
      </w:r>
    </w:p>
    <w:p w:rsidR="005D5A43" w:rsidRDefault="005D5A43" w:rsidP="005D75DB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A43" w:rsidRDefault="005D5A43" w:rsidP="005D7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</w:t>
      </w:r>
      <w:r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 Система та механізми академічної доброчесності</w:t>
      </w:r>
    </w:p>
    <w:p w:rsidR="00F06187" w:rsidRPr="00F06187" w:rsidRDefault="00F06187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D5A43" w:rsidRPr="00547729" w:rsidRDefault="005D5A43" w:rsidP="005D75D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D5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Ак</w:t>
      </w:r>
      <w:r w:rsidRPr="005477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адемічна доброчесність –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</w:t>
      </w:r>
    </w:p>
    <w:p w:rsidR="005D5A43" w:rsidRDefault="005D5A43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  <w:tab/>
      </w:r>
      <w:r w:rsidRPr="00547729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Дотримання академічної доброчесності </w:t>
      </w:r>
      <w:r w:rsidRPr="000854C0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педагогічними працівниками</w:t>
      </w:r>
      <w:r w:rsidRPr="00547729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 xml:space="preserve"> передбача</w:t>
      </w:r>
      <w:proofErr w:type="gramStart"/>
      <w:r w:rsidRPr="00547729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eastAsia="ru-RU"/>
        </w:rPr>
        <w:t>є</w:t>
      </w:r>
      <w:r w:rsidRPr="00C9694E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eastAsia="ru-RU"/>
        </w:rPr>
        <w:t>:</w:t>
      </w:r>
      <w:proofErr w:type="gramEnd"/>
    </w:p>
    <w:p w:rsidR="005D5A43" w:rsidRDefault="005D5A43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 на джерела інформації в разі використання ідей, розробок, тверджень, відомостей;</w:t>
      </w:r>
    </w:p>
    <w:p w:rsidR="005D5A43" w:rsidRDefault="005D5A43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дотримання норм законодавства про авторське </w:t>
      </w:r>
      <w:proofErr w:type="gramStart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й</w:t>
      </w:r>
      <w:proofErr w:type="gramEnd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суміжні права;</w:t>
      </w:r>
    </w:p>
    <w:p w:rsidR="005D5A43" w:rsidRDefault="005D5A43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надання достовірної інформації про методики й результати </w:t>
      </w:r>
      <w:proofErr w:type="gramStart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іджень, джерела використаної інформації та власну педагогічну діяльність;</w:t>
      </w:r>
    </w:p>
    <w:p w:rsidR="005D5A43" w:rsidRDefault="005D5A43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дотриманням академічної доброчесності здобувачами освіти;</w:t>
      </w:r>
    </w:p>
    <w:p w:rsidR="005D5A43" w:rsidRDefault="005D5A43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F69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об’єктивне оцінювання результатів навчання.</w:t>
      </w:r>
    </w:p>
    <w:p w:rsidR="00F06187" w:rsidRDefault="00F06187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A43" w:rsidRDefault="005D5A43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2B2B2B"/>
          <w:sz w:val="28"/>
          <w:szCs w:val="28"/>
          <w:lang w:val="uk-UA" w:eastAsia="ru-RU"/>
        </w:rPr>
        <w:tab/>
      </w:r>
      <w:r w:rsidRPr="00EF69EC">
        <w:rPr>
          <w:rFonts w:ascii="Times New Roman" w:eastAsia="Times New Roman" w:hAnsi="Times New Roman" w:cs="Times New Roman"/>
          <w:iCs/>
          <w:color w:val="2B2B2B"/>
          <w:sz w:val="28"/>
          <w:szCs w:val="28"/>
          <w:lang w:val="uk-UA" w:eastAsia="ru-RU"/>
        </w:rPr>
        <w:t>Порушенням академічної доброчесності вважається</w:t>
      </w:r>
      <w:r w:rsidRPr="00EF69EC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val="uk-UA" w:eastAsia="ru-RU"/>
        </w:rPr>
        <w:t>:</w:t>
      </w:r>
    </w:p>
    <w:p w:rsidR="005D5A43" w:rsidRDefault="005D5A43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val="uk-UA" w:eastAsia="ru-RU"/>
        </w:rPr>
        <w:tab/>
      </w:r>
      <w:r w:rsidRPr="000854C0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val="uk-UA" w:eastAsia="ru-RU"/>
        </w:rPr>
        <w:t>академічний плагіат</w:t>
      </w:r>
      <w:r w:rsidRPr="000854C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val="uk-UA" w:eastAsia="ru-RU"/>
        </w:rPr>
        <w:t xml:space="preserve"> –</w:t>
      </w:r>
      <w:r w:rsidRPr="00C9694E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 </w:t>
      </w:r>
      <w:r w:rsidRPr="000854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оприлюднення (частково або повністю) наукових (творчих) результатів, отриманих іншими особами як результатів </w:t>
      </w:r>
      <w:r w:rsidRPr="000854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власного дослідження (творчості) та/або відтворення опублікованих текстів (оприлюднених творів мистецтва) інших творів без зазначення авторства;</w:t>
      </w:r>
    </w:p>
    <w:p w:rsidR="005D5A43" w:rsidRDefault="005D5A43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854C0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eastAsia="ru-RU"/>
        </w:rPr>
        <w:t>самоплагіат</w:t>
      </w:r>
      <w:r w:rsidRPr="00C9694E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 – </w:t>
      </w: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оприлюднення (частково або повністю) власних раніше опублікованих наукових результатів як нових наукових результаті</w:t>
      </w:r>
      <w:proofErr w:type="gramStart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5A43" w:rsidRDefault="005D5A43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854C0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eastAsia="ru-RU"/>
        </w:rPr>
        <w:t>фабрикація</w:t>
      </w:r>
      <w:r w:rsidRPr="00C9694E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 – </w:t>
      </w: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вигадування даних чи фактів, що використовуються в освітньому процесі або наукових </w:t>
      </w:r>
      <w:proofErr w:type="gramStart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ідженнях;</w:t>
      </w:r>
    </w:p>
    <w:p w:rsidR="005D5A43" w:rsidRDefault="005D5A43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854C0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val="uk-UA" w:eastAsia="ru-RU"/>
        </w:rPr>
        <w:t>фальсифікація</w:t>
      </w:r>
      <w:r w:rsidRPr="000854C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val="uk-UA" w:eastAsia="ru-RU"/>
        </w:rPr>
        <w:t xml:space="preserve"> –</w:t>
      </w:r>
      <w:r w:rsidRPr="00C9694E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 </w:t>
      </w:r>
      <w:r w:rsidRPr="000854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свідома заміна чи модифікація вже наявних даних, що стосуються освітнього процесу чи наукових досліджень;</w:t>
      </w:r>
    </w:p>
    <w:p w:rsidR="005D5A43" w:rsidRDefault="005D5A43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854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</w:t>
      </w:r>
      <w:r w:rsidRPr="000854C0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val="uk-UA" w:eastAsia="ru-RU"/>
        </w:rPr>
        <w:t xml:space="preserve">писування </w:t>
      </w:r>
      <w:r w:rsidRPr="000854C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val="uk-UA" w:eastAsia="ru-RU"/>
        </w:rPr>
        <w:t>–</w:t>
      </w:r>
      <w:r w:rsidRPr="00C9694E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 </w:t>
      </w:r>
      <w:r w:rsidRPr="000854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5D5A43" w:rsidRDefault="005D5A43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854C0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val="uk-UA" w:eastAsia="ru-RU"/>
        </w:rPr>
        <w:t>обман</w:t>
      </w:r>
      <w:r w:rsidRPr="000854C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val="uk-UA" w:eastAsia="ru-RU"/>
        </w:rPr>
        <w:t xml:space="preserve"> –</w:t>
      </w:r>
      <w:r w:rsidRPr="00C9694E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> </w:t>
      </w:r>
      <w:r w:rsidRPr="000854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самоплагіат, фабрикація, фальсифікація та списування;</w:t>
      </w:r>
    </w:p>
    <w:p w:rsidR="005D5A43" w:rsidRDefault="005D5A43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854C0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val="uk-UA" w:eastAsia="ru-RU"/>
        </w:rPr>
        <w:t>хабарництво</w:t>
      </w:r>
      <w:r w:rsidRPr="000854C0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val="uk-UA" w:eastAsia="ru-RU"/>
        </w:rPr>
        <w:t xml:space="preserve"> –</w:t>
      </w: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54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5D5A43" w:rsidRPr="000854C0" w:rsidRDefault="005D5A43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854C0">
        <w:rPr>
          <w:rFonts w:ascii="Times New Roman" w:eastAsia="Times New Roman" w:hAnsi="Times New Roman" w:cs="Times New Roman"/>
          <w:b/>
          <w:i/>
          <w:iCs/>
          <w:color w:val="2B2B2B"/>
          <w:sz w:val="28"/>
          <w:szCs w:val="28"/>
          <w:lang w:eastAsia="ru-RU"/>
        </w:rPr>
        <w:t>необ’єктивне оцінювання</w:t>
      </w:r>
      <w:r w:rsidRPr="00C9694E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  <w:lang w:eastAsia="ru-RU"/>
        </w:rPr>
        <w:t xml:space="preserve"> –</w:t>
      </w: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ідоме завищення або заниження оцінки результатів навчання здобувачів освіти.</w:t>
      </w:r>
    </w:p>
    <w:p w:rsidR="005D5A43" w:rsidRDefault="005D5A43" w:rsidP="005D75D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  <w:lang w:val="uk-UA" w:eastAsia="ru-RU"/>
        </w:rPr>
        <w:tab/>
      </w:r>
      <w:r w:rsidRPr="000854C0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lang w:val="uk-UA" w:eastAsia="ru-RU"/>
        </w:rPr>
        <w:t>За порушення академічної доброчесності педагогічні працівники можуть бути притягнені до такої академічної відповідальності:</w:t>
      </w:r>
    </w:p>
    <w:p w:rsidR="005D5A43" w:rsidRDefault="005D5A43" w:rsidP="005D75D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відмова у присвоєнні кваліфікаційної категорії;</w:t>
      </w:r>
    </w:p>
    <w:p w:rsidR="005D5A43" w:rsidRDefault="005D5A43" w:rsidP="005D75D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F69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позбавлення присвоєної кваліфікаційної категорії;</w:t>
      </w:r>
    </w:p>
    <w:p w:rsidR="005D5A43" w:rsidRDefault="005D5A43" w:rsidP="005D75D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F69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відмова у присвоєнні педагогічного звання;</w:t>
      </w:r>
    </w:p>
    <w:p w:rsidR="005D5A43" w:rsidRDefault="005D5A43" w:rsidP="005D75D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 присвоєного педагогічного звання;</w:t>
      </w:r>
    </w:p>
    <w:p w:rsidR="005D5A43" w:rsidRDefault="005D5A43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позбавлення права брати участь </w:t>
      </w:r>
      <w:proofErr w:type="gramStart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роботі визначених законом органів чи займати визначені законом посади.</w:t>
      </w:r>
    </w:p>
    <w:p w:rsidR="002F50C8" w:rsidRPr="002F50C8" w:rsidRDefault="002F50C8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5124" w:rsidRDefault="00C9694E" w:rsidP="005D7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</w:t>
      </w:r>
      <w:r w:rsidR="005D5A43" w:rsidRPr="002F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І. Інклюзивне освітнє середовище в </w:t>
      </w:r>
      <w:r w:rsidR="0069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Центрі</w:t>
      </w:r>
      <w:r w:rsidR="00FF4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універсальний дизайн </w:t>
      </w:r>
    </w:p>
    <w:p w:rsidR="00695124" w:rsidRDefault="00695124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9694E" w:rsidRPr="00695124" w:rsidRDefault="00C9694E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95124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  <w:t xml:space="preserve"> </w:t>
      </w:r>
      <w:r w:rsidR="00695124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  <w:tab/>
      </w:r>
      <w:r w:rsidRPr="006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Особам з особливими освітніми потребами освіта надається нарівні з іншими здобувачами освіти, зокрема шляхом створення належного фінансового, кадрового, матеріально-технічного забезпечення та універсального дизайну і розумного пристосування, що враховує індивідуальні потреби таких осіб.</w:t>
      </w:r>
    </w:p>
    <w:p w:rsidR="00695124" w:rsidRPr="00695124" w:rsidRDefault="00695124" w:rsidP="005D75D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F061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Створення в закладі </w:t>
      </w:r>
      <w:r w:rsidR="00C9694E" w:rsidRPr="006951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інклюзивного освітнього середовища передбача</w:t>
      </w:r>
      <w:proofErr w:type="gramStart"/>
      <w:r w:rsidR="00C9694E" w:rsidRPr="006951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є:</w:t>
      </w:r>
      <w:proofErr w:type="gramEnd"/>
    </w:p>
    <w:p w:rsidR="00695124" w:rsidRPr="00695124" w:rsidRDefault="00695124" w:rsidP="005D75D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9694E" w:rsidRPr="006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безбар’єрного простору (фізичну можливість і зручність потрапляння до закладу освіти, фізичну безпеку під час пересування в ньому; можливість вільного отримання інформації про заклад освіти й освітні послуги, що надаються);</w:t>
      </w:r>
    </w:p>
    <w:p w:rsidR="00695124" w:rsidRPr="00695124" w:rsidRDefault="00695124" w:rsidP="005D75D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9694E" w:rsidRPr="0069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медіатеки мультимедійними засобами для </w:t>
      </w:r>
      <w:proofErr w:type="gramStart"/>
      <w:r w:rsidR="00C9694E" w:rsidRPr="00695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</w:t>
      </w:r>
      <w:proofErr w:type="gramEnd"/>
      <w:r w:rsidR="00C9694E" w:rsidRPr="0069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наближення дітей до необхідних джерел інформації</w:t>
      </w:r>
      <w:r w:rsidR="00C9694E" w:rsidRPr="00190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124" w:rsidRDefault="00695124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9694E" w:rsidRPr="006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реалізацію просвітницьких заходів щодо формування толерантності, поваги до індивідуальних особливостей дітей, подолання ментальних</w:t>
      </w:r>
      <w:r w:rsidR="00C9694E" w:rsidRPr="006951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C9694E" w:rsidRPr="006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бар’єрів у взаємодії, неупередженос</w:t>
      </w:r>
      <w:r w:rsidRPr="006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та недопущення дискримінації.</w:t>
      </w:r>
    </w:p>
    <w:p w:rsidR="00DB29A7" w:rsidRDefault="00DB29A7" w:rsidP="005D75DB">
      <w:pPr>
        <w:spacing w:after="0" w:line="360" w:lineRule="auto"/>
        <w:ind w:firstLine="708"/>
        <w:rPr>
          <w:lang w:val="uk-UA"/>
        </w:rPr>
      </w:pPr>
    </w:p>
    <w:p w:rsidR="00DB29A7" w:rsidRDefault="00DB29A7" w:rsidP="005D75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87">
        <w:rPr>
          <w:rFonts w:ascii="Times New Roman" w:hAnsi="Times New Roman" w:cs="Times New Roman"/>
          <w:b/>
          <w:i/>
          <w:sz w:val="28"/>
          <w:szCs w:val="28"/>
        </w:rPr>
        <w:t>Універсальний дизайн</w:t>
      </w:r>
      <w:r w:rsidRPr="00DB29A7">
        <w:rPr>
          <w:rFonts w:ascii="Times New Roman" w:hAnsi="Times New Roman" w:cs="Times New Roman"/>
          <w:sz w:val="28"/>
          <w:szCs w:val="28"/>
        </w:rPr>
        <w:t xml:space="preserve"> закладу створюється на таких принципах:</w:t>
      </w:r>
    </w:p>
    <w:p w:rsidR="00DB29A7" w:rsidRPr="00DB29A7" w:rsidRDefault="00DB29A7" w:rsidP="005D75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B29A7">
        <w:rPr>
          <w:rFonts w:ascii="Times New Roman" w:hAnsi="Times New Roman" w:cs="Times New Roman"/>
          <w:sz w:val="28"/>
          <w:szCs w:val="28"/>
        </w:rPr>
        <w:t>івн</w:t>
      </w:r>
      <w:r w:rsidR="00190919">
        <w:rPr>
          <w:rFonts w:ascii="Times New Roman" w:hAnsi="Times New Roman" w:cs="Times New Roman"/>
          <w:sz w:val="28"/>
          <w:szCs w:val="28"/>
        </w:rPr>
        <w:t>ість і доступність використання</w:t>
      </w:r>
      <w:r w:rsidR="00190919">
        <w:rPr>
          <w:rFonts w:ascii="Times New Roman" w:hAnsi="Times New Roman" w:cs="Times New Roman"/>
          <w:sz w:val="28"/>
          <w:szCs w:val="28"/>
          <w:lang w:val="uk-UA"/>
        </w:rPr>
        <w:t xml:space="preserve"> -  н</w:t>
      </w:r>
      <w:r w:rsidRPr="00DB29A7">
        <w:rPr>
          <w:rFonts w:ascii="Times New Roman" w:hAnsi="Times New Roman" w:cs="Times New Roman"/>
          <w:sz w:val="28"/>
          <w:szCs w:val="28"/>
        </w:rPr>
        <w:t>адання однакових засобів для всіх користувачів: для уникнення відо</w:t>
      </w:r>
      <w:r>
        <w:rPr>
          <w:rFonts w:ascii="Times New Roman" w:hAnsi="Times New Roman" w:cs="Times New Roman"/>
          <w:sz w:val="28"/>
          <w:szCs w:val="28"/>
        </w:rPr>
        <w:t>соблення окремих груп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29A7" w:rsidRPr="00DB29A7" w:rsidRDefault="00DB29A7" w:rsidP="005D75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90919">
        <w:rPr>
          <w:rFonts w:ascii="Times New Roman" w:hAnsi="Times New Roman" w:cs="Times New Roman"/>
          <w:sz w:val="28"/>
          <w:szCs w:val="28"/>
          <w:lang w:val="uk-UA"/>
        </w:rPr>
        <w:t>нучкість використання - д</w:t>
      </w:r>
      <w:r w:rsidRPr="00DB29A7">
        <w:rPr>
          <w:rFonts w:ascii="Times New Roman" w:hAnsi="Times New Roman" w:cs="Times New Roman"/>
          <w:sz w:val="28"/>
          <w:szCs w:val="28"/>
          <w:lang w:val="uk-UA"/>
        </w:rPr>
        <w:t>изайн повинен забезпечити наявність широкого переліку індивідуальних налаштувань і можливостей з урахуванням потре</w:t>
      </w:r>
      <w:r w:rsidR="00232B88">
        <w:rPr>
          <w:rFonts w:ascii="Times New Roman" w:hAnsi="Times New Roman" w:cs="Times New Roman"/>
          <w:sz w:val="28"/>
          <w:szCs w:val="28"/>
          <w:lang w:val="uk-UA"/>
        </w:rPr>
        <w:t>б користувачів;</w:t>
      </w:r>
    </w:p>
    <w:p w:rsidR="00DB29A7" w:rsidRPr="00232B88" w:rsidRDefault="00DB29A7" w:rsidP="005D75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90919">
        <w:rPr>
          <w:rFonts w:ascii="Times New Roman" w:hAnsi="Times New Roman" w:cs="Times New Roman"/>
          <w:sz w:val="28"/>
          <w:szCs w:val="28"/>
        </w:rPr>
        <w:t>росте та зручне використання</w:t>
      </w:r>
      <w:r w:rsidR="00190919">
        <w:rPr>
          <w:rFonts w:ascii="Times New Roman" w:hAnsi="Times New Roman" w:cs="Times New Roman"/>
          <w:sz w:val="28"/>
          <w:szCs w:val="28"/>
          <w:lang w:val="uk-UA"/>
        </w:rPr>
        <w:t xml:space="preserve"> - д</w:t>
      </w:r>
      <w:r w:rsidRPr="00DB29A7">
        <w:rPr>
          <w:rFonts w:ascii="Times New Roman" w:hAnsi="Times New Roman" w:cs="Times New Roman"/>
          <w:sz w:val="28"/>
          <w:szCs w:val="28"/>
        </w:rPr>
        <w:t>изайн повинен забезпечувати простоту та інтуїтивність використання незалежно від досвіду, освіти, мо</w:t>
      </w:r>
      <w:r w:rsidR="00232B88">
        <w:rPr>
          <w:rFonts w:ascii="Times New Roman" w:hAnsi="Times New Roman" w:cs="Times New Roman"/>
          <w:sz w:val="28"/>
          <w:szCs w:val="28"/>
        </w:rPr>
        <w:t>вного рівня та віку користувача</w:t>
      </w:r>
      <w:r w:rsidR="00232B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29A7" w:rsidRPr="00232B88" w:rsidRDefault="00DB29A7" w:rsidP="005D75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90919">
        <w:rPr>
          <w:rFonts w:ascii="Times New Roman" w:hAnsi="Times New Roman" w:cs="Times New Roman"/>
          <w:sz w:val="28"/>
          <w:szCs w:val="28"/>
          <w:lang w:val="uk-UA"/>
        </w:rPr>
        <w:t>прийняття інформації з урахуванням різних сенсо</w:t>
      </w:r>
      <w:r w:rsidR="00190919" w:rsidRPr="00190919">
        <w:rPr>
          <w:rFonts w:ascii="Times New Roman" w:hAnsi="Times New Roman" w:cs="Times New Roman"/>
          <w:sz w:val="28"/>
          <w:szCs w:val="28"/>
          <w:lang w:val="uk-UA"/>
        </w:rPr>
        <w:t>рних можливостей користувачів</w:t>
      </w:r>
      <w:r w:rsidR="00190919">
        <w:rPr>
          <w:rFonts w:ascii="Times New Roman" w:hAnsi="Times New Roman" w:cs="Times New Roman"/>
          <w:sz w:val="28"/>
          <w:szCs w:val="28"/>
          <w:lang w:val="uk-UA"/>
        </w:rPr>
        <w:t xml:space="preserve"> - д</w:t>
      </w:r>
      <w:r w:rsidRPr="00190919">
        <w:rPr>
          <w:rFonts w:ascii="Times New Roman" w:hAnsi="Times New Roman" w:cs="Times New Roman"/>
          <w:sz w:val="28"/>
          <w:szCs w:val="28"/>
          <w:lang w:val="uk-UA"/>
        </w:rPr>
        <w:t xml:space="preserve">изайн повинен сприяти ефективному донесенню всієї </w:t>
      </w:r>
      <w:r w:rsidRPr="001909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необхідної інформації до користувача незалежно від зовнішніх умов або можливостей </w:t>
      </w:r>
      <w:r w:rsidR="00232B88" w:rsidRPr="00190919">
        <w:rPr>
          <w:rFonts w:ascii="Times New Roman" w:hAnsi="Times New Roman" w:cs="Times New Roman"/>
          <w:sz w:val="28"/>
          <w:szCs w:val="28"/>
          <w:lang w:val="uk-UA"/>
        </w:rPr>
        <w:t>сприйняття користувача</w:t>
      </w:r>
      <w:r w:rsidR="00232B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29A7" w:rsidRPr="00232B88" w:rsidRDefault="00DB29A7" w:rsidP="005D75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90919">
        <w:rPr>
          <w:rFonts w:ascii="Times New Roman" w:hAnsi="Times New Roman" w:cs="Times New Roman"/>
          <w:sz w:val="28"/>
          <w:szCs w:val="28"/>
          <w:lang w:val="uk-UA"/>
        </w:rPr>
        <w:t>рипустимість помилок - д</w:t>
      </w:r>
      <w:r w:rsidRPr="00232B88">
        <w:rPr>
          <w:rFonts w:ascii="Times New Roman" w:hAnsi="Times New Roman" w:cs="Times New Roman"/>
          <w:sz w:val="28"/>
          <w:szCs w:val="28"/>
          <w:lang w:val="uk-UA"/>
        </w:rPr>
        <w:t>изайн повинен звести до мінімуму можливість виникнення ризиків і шкідливих наслідків випадкових а</w:t>
      </w:r>
      <w:r w:rsidR="00232B88" w:rsidRPr="00232B88">
        <w:rPr>
          <w:rFonts w:ascii="Times New Roman" w:hAnsi="Times New Roman" w:cs="Times New Roman"/>
          <w:sz w:val="28"/>
          <w:szCs w:val="28"/>
          <w:lang w:val="uk-UA"/>
        </w:rPr>
        <w:t>бо ненавмисних дій користувачів</w:t>
      </w:r>
      <w:r w:rsidR="00232B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29A7" w:rsidRPr="00232B88" w:rsidRDefault="00DB29A7" w:rsidP="005D75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90919">
        <w:rPr>
          <w:rFonts w:ascii="Times New Roman" w:hAnsi="Times New Roman" w:cs="Times New Roman"/>
          <w:sz w:val="28"/>
          <w:szCs w:val="28"/>
        </w:rPr>
        <w:t>изький рівень фізичних зусиль</w:t>
      </w:r>
      <w:r w:rsidR="00190919">
        <w:rPr>
          <w:rFonts w:ascii="Times New Roman" w:hAnsi="Times New Roman" w:cs="Times New Roman"/>
          <w:sz w:val="28"/>
          <w:szCs w:val="28"/>
          <w:lang w:val="uk-UA"/>
        </w:rPr>
        <w:t xml:space="preserve"> - д</w:t>
      </w:r>
      <w:r w:rsidRPr="00DB29A7">
        <w:rPr>
          <w:rFonts w:ascii="Times New Roman" w:hAnsi="Times New Roman" w:cs="Times New Roman"/>
          <w:sz w:val="28"/>
          <w:szCs w:val="28"/>
        </w:rPr>
        <w:t>изайн розраховано на затрату незначних фізичних ресурсів користувачів, на м</w:t>
      </w:r>
      <w:r w:rsidR="00232B88">
        <w:rPr>
          <w:rFonts w:ascii="Times New Roman" w:hAnsi="Times New Roman" w:cs="Times New Roman"/>
          <w:sz w:val="28"/>
          <w:szCs w:val="28"/>
        </w:rPr>
        <w:t>інімальний рівень стомлюваності</w:t>
      </w:r>
      <w:r w:rsidR="00232B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29A7" w:rsidRPr="00AD0A0D" w:rsidRDefault="00DB29A7" w:rsidP="005D75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D0A0D">
        <w:rPr>
          <w:rFonts w:ascii="Times New Roman" w:hAnsi="Times New Roman" w:cs="Times New Roman"/>
          <w:sz w:val="28"/>
          <w:szCs w:val="28"/>
          <w:lang w:val="uk-UA"/>
        </w:rPr>
        <w:t>аявність</w:t>
      </w:r>
      <w:r w:rsidR="00A54F47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необхідного розміру і простору - н</w:t>
      </w:r>
      <w:r w:rsidRPr="00AD0A0D">
        <w:rPr>
          <w:rFonts w:ascii="Times New Roman" w:hAnsi="Times New Roman" w:cs="Times New Roman"/>
          <w:sz w:val="28"/>
          <w:szCs w:val="28"/>
          <w:lang w:val="uk-UA"/>
        </w:rPr>
        <w:t>аявність необхідного розміру і простору при підході, під’їзді та різноманітних діях, незважаючи на фізичні параметри, стан і ступінь мобільності користувача.</w:t>
      </w:r>
    </w:p>
    <w:p w:rsidR="00DB29A7" w:rsidRDefault="00DB29A7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7F6" w:rsidRPr="00AD0A0D" w:rsidRDefault="00FF47F6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94E" w:rsidRPr="00695124" w:rsidRDefault="00C9694E" w:rsidP="00FF47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5E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2F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5E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</w:t>
      </w:r>
      <w:r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E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Запобігання і протидія </w:t>
      </w:r>
      <w:proofErr w:type="gramStart"/>
      <w:r w:rsidR="00E3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</w:t>
      </w:r>
      <w:r w:rsidR="00232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</w:t>
      </w:r>
      <w:proofErr w:type="gramEnd"/>
      <w:r w:rsidR="00232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інгу.</w:t>
      </w:r>
    </w:p>
    <w:p w:rsidR="00695124" w:rsidRPr="00695124" w:rsidRDefault="00695124" w:rsidP="00FF47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5124" w:rsidRDefault="00695124" w:rsidP="00FF47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Запобіганн</w:t>
      </w:r>
      <w:r w:rsidR="00232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і протидія булінгу</w:t>
      </w:r>
      <w:r w:rsidR="00C9694E"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="00BB05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Центрі </w:t>
      </w:r>
      <w:r w:rsidR="00C9694E"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передбачає:</w:t>
      </w:r>
    </w:p>
    <w:p w:rsidR="00695124" w:rsidRDefault="00695124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 й оприлюднення правил поведінки здобувача освіти в закладі освіти;</w:t>
      </w:r>
    </w:p>
    <w:p w:rsidR="00695124" w:rsidRDefault="00695124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 й оприлюднення плану заходів, спрямованих на запобіганн</w:t>
      </w:r>
      <w:r w:rsidR="0023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і протидію </w:t>
      </w:r>
      <w:proofErr w:type="gramStart"/>
      <w:r w:rsidR="0023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="0023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</w:t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закладі освіти;</w:t>
      </w:r>
    </w:p>
    <w:p w:rsidR="00695124" w:rsidRDefault="00695124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розроблення й оприлюднення порядку подання та розгляду (з дотриманням конфіденційності) заяв</w:t>
      </w:r>
      <w:r w:rsidR="00232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випадки булінгу</w:t>
      </w:r>
      <w:r w:rsidR="00C9694E"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закладі освіти;</w:t>
      </w:r>
    </w:p>
    <w:p w:rsidR="00C9694E" w:rsidRDefault="00695124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розроблення й оприлюднення порядку реагування на дове</w:t>
      </w:r>
      <w:r w:rsidR="00232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дені випадки булінгу</w:t>
      </w:r>
      <w:r w:rsidR="00C9694E"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закладі освіти та відповідальності осіб, </w:t>
      </w:r>
      <w:r w:rsidR="00232B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причетних до булінгу</w:t>
      </w:r>
      <w:r w:rsidR="00C9694E"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тощо.</w:t>
      </w:r>
    </w:p>
    <w:p w:rsidR="00695124" w:rsidRPr="00695124" w:rsidRDefault="00695124" w:rsidP="005D75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694E" w:rsidRPr="00695124" w:rsidRDefault="002F50C8" w:rsidP="00FF47F6">
      <w:pPr>
        <w:shd w:val="clear" w:color="auto" w:fill="FFFFFF"/>
        <w:spacing w:after="28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ІХ</w:t>
      </w:r>
      <w:r w:rsidR="00C9694E" w:rsidRPr="005E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C9694E" w:rsidRPr="00C96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9694E" w:rsidRPr="005E1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Застосування системи внутрішнього моніторингу для відстеження й коригування результатів освітньої діяльності</w:t>
      </w:r>
    </w:p>
    <w:p w:rsidR="00695124" w:rsidRPr="00695124" w:rsidRDefault="00695124" w:rsidP="005D75D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5124" w:rsidRDefault="00232B88" w:rsidP="005D75D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системи внутрішнього моніторингу належать:</w:t>
      </w:r>
    </w:p>
    <w:p w:rsidR="00695124" w:rsidRDefault="00695124" w:rsidP="005D75D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система внутрішнього моніторингу якості осв</w:t>
      </w:r>
      <w:r w:rsidR="00E25F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ітньої діяльності</w:t>
      </w:r>
      <w:r w:rsidR="00C9694E"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95124" w:rsidRDefault="00695124" w:rsidP="005D75D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ab/>
      </w:r>
      <w:r w:rsidR="00C9694E"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система самооцінювання якості педагогічної й управлінської діяльності;</w:t>
      </w:r>
    </w:p>
    <w:p w:rsidR="00C9694E" w:rsidRPr="00695124" w:rsidRDefault="00695124" w:rsidP="005D75D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6951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система оцінювання навчальних досягнень вихованців.</w:t>
      </w:r>
    </w:p>
    <w:p w:rsidR="00405459" w:rsidRDefault="00232B88" w:rsidP="005D75DB">
      <w:pPr>
        <w:shd w:val="clear" w:color="auto" w:fill="FFFFFF"/>
        <w:tabs>
          <w:tab w:val="num" w:pos="709"/>
        </w:tabs>
        <w:spacing w:after="28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C9694E" w:rsidRPr="00695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Методи збирання інформації:</w:t>
      </w:r>
    </w:p>
    <w:p w:rsidR="00695124" w:rsidRPr="00405459" w:rsidRDefault="00C9694E" w:rsidP="005D75DB">
      <w:pPr>
        <w:pStyle w:val="a6"/>
        <w:numPr>
          <w:ilvl w:val="0"/>
          <w:numId w:val="25"/>
        </w:numPr>
        <w:shd w:val="clear" w:color="auto" w:fill="FFFFFF"/>
        <w:tabs>
          <w:tab w:val="num" w:pos="709"/>
        </w:tabs>
        <w:spacing w:after="28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аналіз документів (плани роботи, звіти, протоколи засідань </w:t>
      </w:r>
      <w:r w:rsidR="00405459"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педагогічної ради, журнали </w:t>
      </w:r>
      <w:proofErr w:type="gramStart"/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 та планування роботи гуртка тощо);</w:t>
      </w:r>
    </w:p>
    <w:p w:rsidR="00695124" w:rsidRPr="00405459" w:rsidRDefault="00C9694E" w:rsidP="005D75DB">
      <w:pPr>
        <w:pStyle w:val="a6"/>
        <w:numPr>
          <w:ilvl w:val="0"/>
          <w:numId w:val="24"/>
        </w:numPr>
        <w:shd w:val="clear" w:color="auto" w:fill="FFFFFF"/>
        <w:tabs>
          <w:tab w:val="num" w:pos="709"/>
        </w:tabs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опитування:</w:t>
      </w:r>
    </w:p>
    <w:p w:rsidR="00695124" w:rsidRPr="00405459" w:rsidRDefault="00C9694E" w:rsidP="005D75DB">
      <w:pPr>
        <w:pStyle w:val="a6"/>
        <w:numPr>
          <w:ilvl w:val="0"/>
          <w:numId w:val="24"/>
        </w:numPr>
        <w:shd w:val="clear" w:color="auto" w:fill="FFFFFF"/>
        <w:tabs>
          <w:tab w:val="num" w:pos="709"/>
        </w:tabs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анкетування учасників освітнього процесу (педагогів, вихованців, батьків);</w:t>
      </w:r>
    </w:p>
    <w:p w:rsidR="00695124" w:rsidRPr="00405459" w:rsidRDefault="00C9694E" w:rsidP="005D75DB">
      <w:pPr>
        <w:pStyle w:val="a6"/>
        <w:numPr>
          <w:ilvl w:val="0"/>
          <w:numId w:val="24"/>
        </w:numPr>
        <w:shd w:val="clear" w:color="auto" w:fill="FFFFFF"/>
        <w:tabs>
          <w:tab w:val="num" w:pos="709"/>
        </w:tabs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інтерв’ю (із педагогічними працівниками, представниками учнівського самоврядування);</w:t>
      </w:r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5124" w:rsidRPr="00405459" w:rsidRDefault="00C9694E" w:rsidP="005D75DB">
      <w:pPr>
        <w:pStyle w:val="a6"/>
        <w:numPr>
          <w:ilvl w:val="0"/>
          <w:numId w:val="24"/>
        </w:numPr>
        <w:shd w:val="clear" w:color="auto" w:fill="FFFFFF"/>
        <w:tabs>
          <w:tab w:val="num" w:pos="709"/>
        </w:tabs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фокус-групи (із батьками, вихованцями, представниками учнівського самоврядування, педагогами);</w:t>
      </w:r>
    </w:p>
    <w:p w:rsidR="00405459" w:rsidRPr="00405459" w:rsidRDefault="00C9694E" w:rsidP="005D75DB">
      <w:pPr>
        <w:pStyle w:val="a6"/>
        <w:numPr>
          <w:ilvl w:val="0"/>
          <w:numId w:val="24"/>
        </w:numPr>
        <w:shd w:val="clear" w:color="auto" w:fill="FFFFFF"/>
        <w:tabs>
          <w:tab w:val="num" w:pos="709"/>
        </w:tabs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моніторинг:</w:t>
      </w:r>
    </w:p>
    <w:p w:rsidR="00405459" w:rsidRPr="00405459" w:rsidRDefault="00405459" w:rsidP="005D75DB">
      <w:pPr>
        <w:pStyle w:val="a6"/>
        <w:numPr>
          <w:ilvl w:val="0"/>
          <w:numId w:val="24"/>
        </w:numPr>
        <w:shd w:val="clear" w:color="auto" w:fill="FFFFFF"/>
        <w:tabs>
          <w:tab w:val="num" w:pos="709"/>
        </w:tabs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C9694E"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авчальних досягнень здобувачів освіти;</w:t>
      </w:r>
    </w:p>
    <w:p w:rsidR="00405459" w:rsidRPr="00405459" w:rsidRDefault="00C9694E" w:rsidP="005D75DB">
      <w:pPr>
        <w:pStyle w:val="a6"/>
        <w:numPr>
          <w:ilvl w:val="0"/>
          <w:numId w:val="24"/>
        </w:numPr>
        <w:shd w:val="clear" w:color="auto" w:fill="FFFFFF"/>
        <w:tabs>
          <w:tab w:val="num" w:pos="709"/>
        </w:tabs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педагогічної діяльності (спостереження за проведенням навчальних занять, ви</w:t>
      </w:r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ховною роботою тощо);</w:t>
      </w:r>
    </w:p>
    <w:p w:rsidR="00F06187" w:rsidRPr="00F06187" w:rsidRDefault="00C9694E" w:rsidP="005D75DB">
      <w:pPr>
        <w:pStyle w:val="a6"/>
        <w:numPr>
          <w:ilvl w:val="0"/>
          <w:numId w:val="24"/>
        </w:numPr>
        <w:shd w:val="clear" w:color="auto" w:fill="FFFFFF"/>
        <w:tabs>
          <w:tab w:val="num" w:pos="709"/>
        </w:tabs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 за освітнім середовищем (сані</w:t>
      </w:r>
      <w:proofErr w:type="gramStart"/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тарно-г</w:t>
      </w:r>
      <w:proofErr w:type="gramEnd"/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ігієнічні умови, стан забезпечення навчальних прим</w:t>
      </w:r>
      <w:r w:rsidR="00405459"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іщень</w:t>
      </w:r>
      <w:r w:rsidR="00405459"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вплив середовища на навчальну діяльність тощо).</w:t>
      </w:r>
    </w:p>
    <w:p w:rsidR="00405459" w:rsidRPr="00F06187" w:rsidRDefault="00F06187" w:rsidP="005D75D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C9694E" w:rsidRPr="00F06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Інструментарій методів збирання інформації:</w:t>
      </w:r>
    </w:p>
    <w:p w:rsidR="00405459" w:rsidRDefault="00405459" w:rsidP="005D75D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пам’ятки для аналізу документів (щодо системи оцінювання навчальних досягнень вихованців, фінансування закладу освіти, кількісно-якісного складу педагогічних працівників тощо);</w:t>
      </w:r>
    </w:p>
    <w:p w:rsidR="00405459" w:rsidRDefault="00405459" w:rsidP="005D75DB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 (</w:t>
      </w:r>
      <w:proofErr w:type="gramStart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педагогів, вихованців, батьків);</w:t>
      </w:r>
    </w:p>
    <w:p w:rsidR="00F06187" w:rsidRDefault="00405459" w:rsidP="00FF47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C9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 спостереження (за проведенням навчальних занять, виховною роботою тощо).</w:t>
      </w:r>
    </w:p>
    <w:p w:rsidR="00FF47F6" w:rsidRPr="004A305C" w:rsidRDefault="00FF47F6" w:rsidP="00FF47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6C4" w:rsidRPr="004A305C" w:rsidRDefault="008926C4" w:rsidP="00FF47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6C4" w:rsidRPr="004A305C" w:rsidRDefault="008926C4" w:rsidP="00FF47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107" w:rsidRPr="005D75DB" w:rsidRDefault="00C9694E" w:rsidP="00FF47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Х.</w:t>
      </w:r>
      <w:r w:rsidRPr="00892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5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Механізми реалізації внутрішньої системи забезпечення якості освіти</w:t>
      </w:r>
    </w:p>
    <w:p w:rsidR="005D75DB" w:rsidRPr="005D75DB" w:rsidRDefault="005D75DB" w:rsidP="00FF47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D78F0" w:rsidRPr="008926C4" w:rsidRDefault="00405459" w:rsidP="008926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D75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9694E" w:rsidRPr="005D75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Механізми реалізації</w:t>
      </w:r>
      <w:r w:rsidR="00BB05EA" w:rsidRPr="00BB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B05EA" w:rsidRPr="00BB0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внутрішньої системи забезпечення якості освіти</w:t>
      </w:r>
      <w:r w:rsidR="00BB05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694E" w:rsidRPr="005D75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передбачають здійснення періоди</w:t>
      </w:r>
      <w:r w:rsidR="00BB05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чного оцінювання компонентів закладу</w:t>
      </w:r>
      <w:r w:rsidR="00C9694E" w:rsidRPr="005D75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напрямами оцінювання відповідальними посадовими особами і представниками громадських структур закладу освіти на основі визначених методів збирання інформації та відповідного інструментарію</w:t>
      </w:r>
      <w:r w:rsidR="00C96B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6C4" w:rsidRPr="008926C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8926C4" w:rsidRPr="00892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1 таблиця</w:t>
      </w:r>
      <w:r w:rsidR="008926C4" w:rsidRPr="00892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892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8926C4" w:rsidRPr="00892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Орієнтовні критерії та індикатори для самооцінювання освітніх і управлінських процесів</w:t>
      </w:r>
      <w:r w:rsidR="00892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8926C4" w:rsidRPr="00892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Хмельницького державного центру естетичного виховання учнівської моло</w:t>
      </w:r>
      <w:r w:rsidR="00892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</w:t>
      </w:r>
      <w:r w:rsidR="008926C4" w:rsidRPr="00892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="00892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»).</w:t>
      </w:r>
      <w:r w:rsidR="00C9694E" w:rsidRPr="005D75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Отримана інформація узагальнюється, відповідний компонент оцінюється, після чого зазначені матеріали передаються дирекції закладу для прийняття відповідного управлінського рішення щодо вдосконалення якості осві</w:t>
      </w:r>
      <w:r w:rsidR="00BB05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в закладі</w:t>
      </w:r>
      <w:r w:rsidR="00C9694E" w:rsidRPr="005D75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25FFE" w:rsidRDefault="001D78F0" w:rsidP="001D78F0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uk-UA" w:eastAsia="ru-RU"/>
        </w:rPr>
        <w:tab/>
      </w:r>
      <w:r w:rsidR="00625FFE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5D75DB" w:rsidRPr="00625FFE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омпоненти напряму оцінювання</w:t>
      </w:r>
      <w:r w:rsidR="005D75DB" w:rsidRPr="005D75DB">
        <w:rPr>
          <w:rStyle w:val="a5"/>
          <w:rFonts w:ascii="Times New Roman" w:hAnsi="Times New Roman" w:cs="Times New Roman"/>
          <w:sz w:val="28"/>
          <w:szCs w:val="28"/>
          <w:lang w:val="uk-UA"/>
        </w:rPr>
        <w:t>:</w:t>
      </w:r>
    </w:p>
    <w:p w:rsidR="00625FFE" w:rsidRDefault="00625FFE" w:rsidP="00625F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uk-UA" w:eastAsia="ru-RU"/>
        </w:rPr>
        <w:tab/>
      </w:r>
      <w:r w:rsidRPr="005D7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5DB" w:rsidRPr="005D75DB">
        <w:rPr>
          <w:rFonts w:ascii="Times New Roman" w:hAnsi="Times New Roman" w:cs="Times New Roman"/>
          <w:sz w:val="28"/>
          <w:szCs w:val="28"/>
          <w:lang w:val="uk-UA"/>
        </w:rPr>
        <w:t>освітнє середовище закладу освіти (облаштування території, стан приміщення закладу, дотримання повітряно-теплового режиму, стан освітлення, прибирання приміщень, облаштування та утримання туалетів, дотримання питного режиму тощо);</w:t>
      </w:r>
    </w:p>
    <w:p w:rsidR="00625FFE" w:rsidRDefault="00625FFE" w:rsidP="00625F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75DB" w:rsidRPr="005D75DB">
        <w:rPr>
          <w:rFonts w:ascii="Times New Roman" w:hAnsi="Times New Roman" w:cs="Times New Roman"/>
          <w:sz w:val="28"/>
          <w:szCs w:val="28"/>
          <w:lang w:val="uk-UA"/>
        </w:rPr>
        <w:t>система оцінювання здобувачів освіти (оприлюднення критеріїв, правил і процедур оцінювання навчальних досягнень, здійснення аналізу результатів навчання вихованців тощо);</w:t>
      </w:r>
    </w:p>
    <w:p w:rsidR="00625FFE" w:rsidRDefault="00625FFE" w:rsidP="00625F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75DB" w:rsidRPr="005D75DB">
        <w:rPr>
          <w:rFonts w:ascii="Times New Roman" w:hAnsi="Times New Roman" w:cs="Times New Roman"/>
          <w:sz w:val="28"/>
          <w:szCs w:val="28"/>
          <w:lang w:val="uk-UA"/>
        </w:rPr>
        <w:t>педагогічна діяльність педагогічних працівників (формування й реалізація індивідуальних освітніх траєкторій вихованців, використання засобів інформаційно-комунікаційних технологій в освітньому процесі, розвиток педагогіки партнерства тощо);</w:t>
      </w:r>
    </w:p>
    <w:p w:rsidR="00625FFE" w:rsidRDefault="00625FFE" w:rsidP="00625F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75DB" w:rsidRPr="005D75DB">
        <w:rPr>
          <w:rFonts w:ascii="Times New Roman" w:hAnsi="Times New Roman" w:cs="Times New Roman"/>
          <w:sz w:val="28"/>
          <w:szCs w:val="28"/>
          <w:lang w:val="uk-UA"/>
        </w:rPr>
        <w:t>управлінські процеси закладу освіти (стратегія розвитку закладу, здійснення річного планування відповідно до стратегії, підвищення кваліфікації педагогічних працівників тощо).</w:t>
      </w:r>
    </w:p>
    <w:p w:rsidR="00625FFE" w:rsidRDefault="00625FFE" w:rsidP="00625FFE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625FFE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1505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D75DB" w:rsidRPr="00625FFE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еріодичність оцінювання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25FF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75DB" w:rsidRPr="00625FFE">
        <w:rPr>
          <w:rFonts w:ascii="Times New Roman" w:hAnsi="Times New Roman" w:cs="Times New Roman"/>
          <w:sz w:val="28"/>
          <w:szCs w:val="28"/>
          <w:lang w:val="uk-UA"/>
        </w:rPr>
        <w:t>изначається відповідно до частоти оцінювання (1 раз на п’ять років, 1 раз на 2 роки, 1 раз на рік, півріччя (семестр), квартал (чверть), щомісячно, щотижнево).</w:t>
      </w:r>
    </w:p>
    <w:p w:rsidR="00625FFE" w:rsidRDefault="00625FFE" w:rsidP="00625F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D75DB" w:rsidRPr="00625FFE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ідповідальні за оцінювання</w:t>
      </w:r>
      <w:r w:rsidR="00741505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505" w:rsidRPr="0074150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-</w:t>
      </w:r>
      <w:r w:rsidR="005D75DB" w:rsidRPr="005D75DB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FF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D75DB" w:rsidRPr="00625FFE">
        <w:rPr>
          <w:rFonts w:ascii="Times New Roman" w:hAnsi="Times New Roman" w:cs="Times New Roman"/>
          <w:sz w:val="28"/>
          <w:szCs w:val="28"/>
          <w:lang w:val="uk-UA"/>
        </w:rPr>
        <w:t>ими є не тільки члени адміністрації закладу освіти, а й представники колективу, громадських організацій закладу. Перелік таких осіб може виглядати так: директор, заступники директора, голови методичних об’єднань, педагогічні працівники, члени ради закладу, батьківського комітету, учнівського комітету тощо</w:t>
      </w:r>
      <w:r w:rsidR="001D7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5FFE" w:rsidRDefault="00625FFE" w:rsidP="00625F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5FFE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5D75DB" w:rsidRPr="00625FFE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етоди збирання інформації та інструментарій.</w:t>
      </w:r>
      <w:r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5D75DB" w:rsidRPr="00625FFE">
        <w:rPr>
          <w:rFonts w:ascii="Times New Roman" w:hAnsi="Times New Roman" w:cs="Times New Roman"/>
          <w:sz w:val="28"/>
          <w:szCs w:val="28"/>
          <w:lang w:val="uk-UA"/>
        </w:rPr>
        <w:t>визначається метод збирання інформації (аналіз документів, опитування, спостереження, моніторинг) та інструментарій (пам’ятка, бланк, анкета тощо).</w:t>
      </w:r>
    </w:p>
    <w:p w:rsidR="00625FFE" w:rsidRDefault="00625FFE" w:rsidP="00625F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75DB" w:rsidRPr="00625FFE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 xml:space="preserve">Форми узагальнення інформації </w:t>
      </w:r>
      <w:r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75DB" w:rsidRPr="00625FFE">
        <w:rPr>
          <w:rFonts w:ascii="Times New Roman" w:hAnsi="Times New Roman" w:cs="Times New Roman"/>
          <w:sz w:val="28"/>
          <w:szCs w:val="28"/>
          <w:lang w:val="uk-UA"/>
        </w:rPr>
        <w:t>До інформації, яку має надати відповідальна особа після завершення процедури оцінювання, віднесено аналітичну довідку, письмовий звіт, усний звіт, доповідну записку, акт тощо</w:t>
      </w:r>
      <w:r w:rsidR="005D75DB" w:rsidRPr="005D75DB">
        <w:rPr>
          <w:sz w:val="28"/>
          <w:szCs w:val="28"/>
          <w:lang w:val="uk-UA"/>
        </w:rPr>
        <w:t>.</w:t>
      </w:r>
    </w:p>
    <w:p w:rsidR="00625FFE" w:rsidRDefault="00625FFE" w:rsidP="00625F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75DB" w:rsidRPr="00625FFE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Рівень оцінювання</w:t>
      </w:r>
      <w:r w:rsidRPr="00625FFE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5DB" w:rsidRPr="00625FFE">
        <w:rPr>
          <w:rFonts w:ascii="Times New Roman" w:hAnsi="Times New Roman" w:cs="Times New Roman"/>
          <w:sz w:val="28"/>
          <w:szCs w:val="28"/>
          <w:lang w:val="uk-UA"/>
        </w:rPr>
        <w:t>як обов’язковий елемент механізму передбачає визначення рівня оцінювання: перший (високий); другий (достатній); третій (потребує покращення); четвертий (низький).</w:t>
      </w:r>
    </w:p>
    <w:p w:rsidR="005D75DB" w:rsidRPr="005D75DB" w:rsidRDefault="00625FFE" w:rsidP="001D78F0">
      <w:pPr>
        <w:shd w:val="clear" w:color="auto" w:fill="FFFFFF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75DB" w:rsidRPr="00625FFE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Управлінське рішення</w:t>
      </w:r>
      <w:r w:rsidR="005D75DB" w:rsidRPr="005D75DB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75DB" w:rsidRPr="001D78F0">
        <w:rPr>
          <w:rFonts w:ascii="Times New Roman" w:hAnsi="Times New Roman" w:cs="Times New Roman"/>
          <w:sz w:val="28"/>
          <w:szCs w:val="28"/>
          <w:lang w:val="uk-UA"/>
        </w:rPr>
        <w:t>Управлінське рішення приймається на основі аналізу отриманої інформації у вигляді наказу, рішення педагогічної ради, ради закладу, розпорядження, вказівки, письмового доручення, припису, інструкції, резолюції тощо і спрямоване на вдосконалення якості освіти в</w:t>
      </w:r>
      <w:r w:rsidR="001D78F0">
        <w:rPr>
          <w:rFonts w:ascii="Times New Roman" w:hAnsi="Times New Roman" w:cs="Times New Roman"/>
          <w:sz w:val="28"/>
          <w:szCs w:val="28"/>
          <w:lang w:val="uk-UA"/>
        </w:rPr>
        <w:t xml:space="preserve"> закладі</w:t>
      </w:r>
      <w:r w:rsidR="005D75DB" w:rsidRPr="001D7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8F0" w:rsidRPr="00936E9C" w:rsidRDefault="001D78F0" w:rsidP="001D78F0">
      <w:pPr>
        <w:shd w:val="clear" w:color="auto" w:fill="FFFFFF"/>
        <w:spacing w:after="28" w:line="36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7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 щодо процедури й результатів оцінювання мають узагальнюватися, зокрема в таблицях, аналітичних довідках, висновках самооцінки освітньої діяльності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uk-UA" w:eastAsia="ru-RU"/>
        </w:rPr>
        <w:t xml:space="preserve"> </w:t>
      </w:r>
    </w:p>
    <w:sectPr w:rsidR="001D78F0" w:rsidRPr="00936E9C" w:rsidSect="0065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9BA"/>
    <w:multiLevelType w:val="multilevel"/>
    <w:tmpl w:val="E60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37F4"/>
    <w:multiLevelType w:val="hybridMultilevel"/>
    <w:tmpl w:val="812E5018"/>
    <w:lvl w:ilvl="0" w:tplc="10EA2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78F0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6D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74D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70F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F65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BCDF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CC79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82B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2142B"/>
    <w:multiLevelType w:val="hybridMultilevel"/>
    <w:tmpl w:val="D3CEFE66"/>
    <w:lvl w:ilvl="0" w:tplc="3B38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E64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23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E63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4CA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C29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5C0E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908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2A8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47007"/>
    <w:multiLevelType w:val="hybridMultilevel"/>
    <w:tmpl w:val="00C24AEA"/>
    <w:lvl w:ilvl="0" w:tplc="10EA2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26715"/>
    <w:multiLevelType w:val="multilevel"/>
    <w:tmpl w:val="5A22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20794"/>
    <w:multiLevelType w:val="multilevel"/>
    <w:tmpl w:val="086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52E60"/>
    <w:multiLevelType w:val="multilevel"/>
    <w:tmpl w:val="CE5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F7D0C"/>
    <w:multiLevelType w:val="multilevel"/>
    <w:tmpl w:val="086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E2A13"/>
    <w:multiLevelType w:val="multilevel"/>
    <w:tmpl w:val="CE5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C5F1F"/>
    <w:multiLevelType w:val="multilevel"/>
    <w:tmpl w:val="086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06261"/>
    <w:multiLevelType w:val="multilevel"/>
    <w:tmpl w:val="CE5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E6DBF"/>
    <w:multiLevelType w:val="hybridMultilevel"/>
    <w:tmpl w:val="1E9C97E8"/>
    <w:lvl w:ilvl="0" w:tplc="4A481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487474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58C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7AB4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00D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F4C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146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7C5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D63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21E5C"/>
    <w:multiLevelType w:val="multilevel"/>
    <w:tmpl w:val="CE5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B3561"/>
    <w:multiLevelType w:val="hybridMultilevel"/>
    <w:tmpl w:val="264C8A70"/>
    <w:lvl w:ilvl="0" w:tplc="52644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364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0D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8EEA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B8A3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807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304E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8A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8EF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B49CC"/>
    <w:multiLevelType w:val="hybridMultilevel"/>
    <w:tmpl w:val="9306D14E"/>
    <w:lvl w:ilvl="0" w:tplc="32008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4419C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C4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14AC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605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10B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889D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CA74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74C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9A09CC"/>
    <w:multiLevelType w:val="hybridMultilevel"/>
    <w:tmpl w:val="1668F5FA"/>
    <w:lvl w:ilvl="0" w:tplc="FBC69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F0632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B06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64E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92AA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3C3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E84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66AF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D22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006B17"/>
    <w:multiLevelType w:val="hybridMultilevel"/>
    <w:tmpl w:val="262831C0"/>
    <w:lvl w:ilvl="0" w:tplc="10EA297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2B320D"/>
    <w:multiLevelType w:val="multilevel"/>
    <w:tmpl w:val="CE5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B346E"/>
    <w:multiLevelType w:val="hybridMultilevel"/>
    <w:tmpl w:val="EEE43EEA"/>
    <w:lvl w:ilvl="0" w:tplc="10EA2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360"/>
          </w:tabs>
          <w:ind w:left="360" w:hanging="360"/>
        </w:pPr>
      </w:lvl>
    </w:lvlOverride>
  </w:num>
  <w:num w:numId="6">
    <w:abstractNumId w:val="1"/>
  </w:num>
  <w:num w:numId="7">
    <w:abstractNumId w:val="11"/>
  </w:num>
  <w:num w:numId="8">
    <w:abstractNumId w:val="13"/>
  </w:num>
  <w:num w:numId="9">
    <w:abstractNumId w:val="13"/>
    <w:lvlOverride w:ilvl="0"/>
    <w:lvlOverride w:ilvl="1">
      <w:startOverride w:val="4"/>
    </w:lvlOverride>
  </w:num>
  <w:num w:numId="10">
    <w:abstractNumId w:val="13"/>
    <w:lvlOverride w:ilvl="0"/>
    <w:lvlOverride w:ilvl="1">
      <w:startOverride w:val="5"/>
    </w:lvlOverride>
  </w:num>
  <w:num w:numId="11">
    <w:abstractNumId w:val="13"/>
    <w:lvlOverride w:ilvl="0"/>
    <w:lvlOverride w:ilvl="1">
      <w:startOverride w:val="6"/>
    </w:lvlOverride>
  </w:num>
  <w:num w:numId="12">
    <w:abstractNumId w:val="13"/>
    <w:lvlOverride w:ilvl="0"/>
    <w:lvlOverride w:ilvl="1">
      <w:startOverride w:val="7"/>
    </w:lvlOverride>
  </w:num>
  <w:num w:numId="13">
    <w:abstractNumId w:val="13"/>
    <w:lvlOverride w:ilvl="0"/>
    <w:lvlOverride w:ilvl="1">
      <w:startOverride w:val="8"/>
    </w:lvlOverride>
  </w:num>
  <w:num w:numId="14">
    <w:abstractNumId w:val="6"/>
  </w:num>
  <w:num w:numId="15">
    <w:abstractNumId w:val="12"/>
  </w:num>
  <w:num w:numId="16">
    <w:abstractNumId w:val="8"/>
  </w:num>
  <w:num w:numId="17">
    <w:abstractNumId w:val="10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18"/>
  </w:num>
  <w:num w:numId="23">
    <w:abstractNumId w:val="4"/>
  </w:num>
  <w:num w:numId="24">
    <w:abstractNumId w:val="3"/>
  </w:num>
  <w:num w:numId="25">
    <w:abstractNumId w:val="16"/>
  </w:num>
  <w:num w:numId="26">
    <w:abstractNumId w:val="2"/>
  </w:num>
  <w:num w:numId="27">
    <w:abstractNumId w:val="15"/>
  </w:num>
  <w:num w:numId="28">
    <w:abstractNumId w:val="14"/>
  </w:num>
  <w:num w:numId="29">
    <w:abstractNumId w:val="14"/>
    <w:lvlOverride w:ilvl="0"/>
    <w:lvlOverride w:ilvl="1">
      <w:startOverride w:val="4"/>
    </w:lvlOverride>
  </w:num>
  <w:num w:numId="30">
    <w:abstractNumId w:val="14"/>
    <w:lvlOverride w:ilvl="0"/>
    <w:lvlOverride w:ilvl="1">
      <w:startOverride w:val="5"/>
    </w:lvlOverride>
  </w:num>
  <w:num w:numId="31">
    <w:abstractNumId w:val="14"/>
    <w:lvlOverride w:ilvl="0"/>
    <w:lvlOverride w:ilvl="1">
      <w:startOverride w:val="6"/>
    </w:lvlOverride>
  </w:num>
  <w:num w:numId="32">
    <w:abstractNumId w:val="14"/>
    <w:lvlOverride w:ilvl="0"/>
    <w:lvlOverride w:ilvl="1">
      <w:startOverride w:val="7"/>
    </w:lvlOverride>
  </w:num>
  <w:num w:numId="33">
    <w:abstractNumId w:val="14"/>
    <w:lvlOverride w:ilvl="0"/>
    <w:lvlOverride w:ilvl="1">
      <w:startOverride w:val="8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proofState w:grammar="clean"/>
  <w:defaultTabStop w:val="708"/>
  <w:characterSpacingControl w:val="doNotCompress"/>
  <w:compat/>
  <w:rsids>
    <w:rsidRoot w:val="00C9694E"/>
    <w:rsid w:val="00005BCA"/>
    <w:rsid w:val="000510DC"/>
    <w:rsid w:val="000854C0"/>
    <w:rsid w:val="001012B2"/>
    <w:rsid w:val="00190919"/>
    <w:rsid w:val="001A0504"/>
    <w:rsid w:val="001C21A5"/>
    <w:rsid w:val="001D78F0"/>
    <w:rsid w:val="00232B88"/>
    <w:rsid w:val="00241B78"/>
    <w:rsid w:val="00251828"/>
    <w:rsid w:val="002C45FD"/>
    <w:rsid w:val="002F50C8"/>
    <w:rsid w:val="002F5AF4"/>
    <w:rsid w:val="00331F2A"/>
    <w:rsid w:val="00337510"/>
    <w:rsid w:val="0034054E"/>
    <w:rsid w:val="00380E16"/>
    <w:rsid w:val="003A0B17"/>
    <w:rsid w:val="003B3A78"/>
    <w:rsid w:val="003B6B78"/>
    <w:rsid w:val="003D6AEC"/>
    <w:rsid w:val="00400517"/>
    <w:rsid w:val="00405459"/>
    <w:rsid w:val="004200AC"/>
    <w:rsid w:val="004236FF"/>
    <w:rsid w:val="00442F3C"/>
    <w:rsid w:val="004A305C"/>
    <w:rsid w:val="004B4FD1"/>
    <w:rsid w:val="00547729"/>
    <w:rsid w:val="005B1FB5"/>
    <w:rsid w:val="005B5E2F"/>
    <w:rsid w:val="005D5A43"/>
    <w:rsid w:val="005D75DB"/>
    <w:rsid w:val="005E1226"/>
    <w:rsid w:val="00613F40"/>
    <w:rsid w:val="00625FFE"/>
    <w:rsid w:val="00646EF1"/>
    <w:rsid w:val="006571D0"/>
    <w:rsid w:val="00695124"/>
    <w:rsid w:val="006C0688"/>
    <w:rsid w:val="006D6748"/>
    <w:rsid w:val="00741505"/>
    <w:rsid w:val="007C6005"/>
    <w:rsid w:val="0081382B"/>
    <w:rsid w:val="008926C4"/>
    <w:rsid w:val="008C3C98"/>
    <w:rsid w:val="00906714"/>
    <w:rsid w:val="009224EE"/>
    <w:rsid w:val="009325BB"/>
    <w:rsid w:val="00936E9C"/>
    <w:rsid w:val="00944107"/>
    <w:rsid w:val="009919B7"/>
    <w:rsid w:val="009D7ED0"/>
    <w:rsid w:val="00A34250"/>
    <w:rsid w:val="00A37FFA"/>
    <w:rsid w:val="00A47C99"/>
    <w:rsid w:val="00A54F47"/>
    <w:rsid w:val="00A9637E"/>
    <w:rsid w:val="00AD0A0D"/>
    <w:rsid w:val="00B17AA0"/>
    <w:rsid w:val="00B22512"/>
    <w:rsid w:val="00B637A5"/>
    <w:rsid w:val="00B7662F"/>
    <w:rsid w:val="00BA55E7"/>
    <w:rsid w:val="00BB05EA"/>
    <w:rsid w:val="00BB4BFA"/>
    <w:rsid w:val="00C27F4E"/>
    <w:rsid w:val="00C32E98"/>
    <w:rsid w:val="00C42291"/>
    <w:rsid w:val="00C66EDA"/>
    <w:rsid w:val="00C706D2"/>
    <w:rsid w:val="00C9694E"/>
    <w:rsid w:val="00C96BA0"/>
    <w:rsid w:val="00D07E88"/>
    <w:rsid w:val="00D907D9"/>
    <w:rsid w:val="00DB29A7"/>
    <w:rsid w:val="00DB5D0E"/>
    <w:rsid w:val="00E25FF4"/>
    <w:rsid w:val="00E3699D"/>
    <w:rsid w:val="00E65CB2"/>
    <w:rsid w:val="00E91A02"/>
    <w:rsid w:val="00EF69EC"/>
    <w:rsid w:val="00F06187"/>
    <w:rsid w:val="00F347A7"/>
    <w:rsid w:val="00F5023B"/>
    <w:rsid w:val="00F672E8"/>
    <w:rsid w:val="00F96CA4"/>
    <w:rsid w:val="00FD353D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94E"/>
    <w:rPr>
      <w:b/>
      <w:bCs/>
    </w:rPr>
  </w:style>
  <w:style w:type="character" w:styleId="a5">
    <w:name w:val="Emphasis"/>
    <w:basedOn w:val="a0"/>
    <w:qFormat/>
    <w:rsid w:val="00C9694E"/>
    <w:rPr>
      <w:i/>
      <w:iCs/>
    </w:rPr>
  </w:style>
  <w:style w:type="paragraph" w:styleId="a6">
    <w:name w:val="List Paragraph"/>
    <w:basedOn w:val="a"/>
    <w:uiPriority w:val="34"/>
    <w:qFormat/>
    <w:rsid w:val="003A0B17"/>
    <w:pPr>
      <w:ind w:left="720"/>
      <w:contextualSpacing/>
    </w:pPr>
  </w:style>
  <w:style w:type="table" w:styleId="a7">
    <w:name w:val="Table Grid"/>
    <w:basedOn w:val="a1"/>
    <w:uiPriority w:val="59"/>
    <w:rsid w:val="00B6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BB73-E8AB-4333-AA1C-A04138E2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25</Pages>
  <Words>5631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2021-06-03T08:09:00Z</cp:lastPrinted>
  <dcterms:created xsi:type="dcterms:W3CDTF">2021-05-11T11:16:00Z</dcterms:created>
  <dcterms:modified xsi:type="dcterms:W3CDTF">2022-01-31T08:31:00Z</dcterms:modified>
</cp:coreProperties>
</file>